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063ACD" w14:textId="14E68A13" w:rsidR="009B6DF0" w:rsidRPr="00DF3032" w:rsidRDefault="009B6DF0" w:rsidP="00DF3032">
      <w:pPr>
        <w:spacing w:line="360" w:lineRule="auto"/>
        <w:ind w:firstLine="720"/>
        <w:jc w:val="center"/>
        <w:rPr>
          <w:rFonts w:ascii="Times New Roman" w:hAnsi="Times New Roman" w:cs="Times New Roman"/>
          <w:b/>
          <w:bCs/>
          <w:sz w:val="24"/>
          <w:szCs w:val="24"/>
        </w:rPr>
      </w:pPr>
      <w:r w:rsidRPr="00DF3032">
        <w:rPr>
          <w:rFonts w:ascii="Times New Roman" w:hAnsi="Times New Roman" w:cs="Times New Roman"/>
          <w:b/>
          <w:bCs/>
          <w:sz w:val="24"/>
          <w:szCs w:val="24"/>
        </w:rPr>
        <w:t>Local Ma</w:t>
      </w:r>
      <w:r w:rsidR="00DF3032" w:rsidRPr="00DF3032">
        <w:rPr>
          <w:rFonts w:ascii="Times New Roman" w:hAnsi="Times New Roman" w:cs="Times New Roman"/>
          <w:b/>
          <w:bCs/>
          <w:sz w:val="24"/>
          <w:szCs w:val="24"/>
        </w:rPr>
        <w:t>t</w:t>
      </w:r>
      <w:r w:rsidRPr="00DF3032">
        <w:rPr>
          <w:rFonts w:ascii="Times New Roman" w:hAnsi="Times New Roman" w:cs="Times New Roman"/>
          <w:b/>
          <w:bCs/>
          <w:sz w:val="24"/>
          <w:szCs w:val="24"/>
        </w:rPr>
        <w:t>tress Manufacturin</w:t>
      </w:r>
      <w:r w:rsidR="00DF3032" w:rsidRPr="00DF3032">
        <w:rPr>
          <w:rFonts w:ascii="Times New Roman" w:hAnsi="Times New Roman" w:cs="Times New Roman"/>
          <w:b/>
          <w:bCs/>
          <w:sz w:val="24"/>
          <w:szCs w:val="24"/>
        </w:rPr>
        <w:t>g Quality Process Analysis</w:t>
      </w:r>
    </w:p>
    <w:p w14:paraId="6A228D1D" w14:textId="2E453DA8" w:rsidR="00CD5202" w:rsidRPr="009B6DF0" w:rsidRDefault="007E23B1" w:rsidP="009B6DF0">
      <w:pPr>
        <w:spacing w:line="360" w:lineRule="auto"/>
        <w:ind w:firstLine="720"/>
        <w:rPr>
          <w:rFonts w:ascii="Times New Roman" w:hAnsi="Times New Roman" w:cs="Times New Roman"/>
          <w:sz w:val="24"/>
          <w:szCs w:val="24"/>
        </w:rPr>
      </w:pPr>
      <w:r w:rsidRPr="009B6DF0">
        <w:rPr>
          <w:rFonts w:ascii="Times New Roman" w:hAnsi="Times New Roman" w:cs="Times New Roman"/>
          <w:sz w:val="24"/>
          <w:szCs w:val="24"/>
        </w:rPr>
        <w:t xml:space="preserve">A quality control chart is normally used by company </w:t>
      </w:r>
      <w:r w:rsidR="000D6917">
        <w:rPr>
          <w:rFonts w:ascii="Times New Roman" w:hAnsi="Times New Roman" w:cs="Times New Roman"/>
          <w:sz w:val="24"/>
          <w:szCs w:val="24"/>
        </w:rPr>
        <w:t xml:space="preserve">or manufacturing industries </w:t>
      </w:r>
      <w:r w:rsidRPr="009B6DF0">
        <w:rPr>
          <w:rFonts w:ascii="Times New Roman" w:hAnsi="Times New Roman" w:cs="Times New Roman"/>
          <w:sz w:val="24"/>
          <w:szCs w:val="24"/>
        </w:rPr>
        <w:t xml:space="preserve">to determine whether </w:t>
      </w:r>
      <w:r w:rsidR="000D6917">
        <w:rPr>
          <w:rFonts w:ascii="Times New Roman" w:hAnsi="Times New Roman" w:cs="Times New Roman"/>
          <w:sz w:val="24"/>
          <w:szCs w:val="24"/>
        </w:rPr>
        <w:t>their</w:t>
      </w:r>
      <w:r w:rsidRPr="009B6DF0">
        <w:rPr>
          <w:rFonts w:ascii="Times New Roman" w:hAnsi="Times New Roman" w:cs="Times New Roman"/>
          <w:sz w:val="24"/>
          <w:szCs w:val="24"/>
        </w:rPr>
        <w:t xml:space="preserve"> processes or products are meeting the intended specifications.  </w:t>
      </w:r>
      <w:r w:rsidR="000D6917">
        <w:rPr>
          <w:rFonts w:ascii="Times New Roman" w:hAnsi="Times New Roman" w:cs="Times New Roman"/>
          <w:sz w:val="24"/>
          <w:szCs w:val="24"/>
        </w:rPr>
        <w:t xml:space="preserve">A quality control chart </w:t>
      </w:r>
      <w:r w:rsidR="00852569" w:rsidRPr="009B6DF0">
        <w:rPr>
          <w:rFonts w:ascii="Times New Roman" w:hAnsi="Times New Roman" w:cs="Times New Roman"/>
          <w:sz w:val="24"/>
          <w:szCs w:val="24"/>
        </w:rPr>
        <w:t>is</w:t>
      </w:r>
      <w:r w:rsidR="000D6917">
        <w:rPr>
          <w:rFonts w:ascii="Times New Roman" w:hAnsi="Times New Roman" w:cs="Times New Roman"/>
          <w:sz w:val="24"/>
          <w:szCs w:val="24"/>
        </w:rPr>
        <w:t xml:space="preserve"> normally</w:t>
      </w:r>
      <w:r w:rsidR="00852569" w:rsidRPr="009B6DF0">
        <w:rPr>
          <w:rFonts w:ascii="Times New Roman" w:hAnsi="Times New Roman" w:cs="Times New Roman"/>
          <w:sz w:val="24"/>
          <w:szCs w:val="24"/>
        </w:rPr>
        <w:t xml:space="preserve"> used to set the upper and lower limits of the acceptable performance given a normal variation. The limits are chosen so that almost all the values </w:t>
      </w:r>
      <w:r w:rsidR="0055007D" w:rsidRPr="009B6DF0">
        <w:rPr>
          <w:rFonts w:ascii="Times New Roman" w:hAnsi="Times New Roman" w:cs="Times New Roman"/>
          <w:sz w:val="24"/>
          <w:szCs w:val="24"/>
        </w:rPr>
        <w:t>fall within these limits as long as the process remains in control</w:t>
      </w:r>
      <w:r w:rsidR="0025024C" w:rsidRPr="009B6DF0">
        <w:rPr>
          <w:rFonts w:ascii="Times New Roman" w:hAnsi="Times New Roman" w:cs="Times New Roman"/>
          <w:sz w:val="24"/>
          <w:szCs w:val="24"/>
        </w:rPr>
        <w:t xml:space="preserve"> </w:t>
      </w:r>
      <w:r w:rsidR="00272EB7" w:rsidRPr="009B6DF0">
        <w:rPr>
          <w:rFonts w:ascii="Times New Roman" w:hAnsi="Times New Roman" w:cs="Times New Roman"/>
          <w:color w:val="000000"/>
          <w:sz w:val="24"/>
          <w:szCs w:val="24"/>
          <w:shd w:val="clear" w:color="auto" w:fill="FFFFFF"/>
        </w:rPr>
        <w:t>(Xie</w:t>
      </w:r>
      <w:bookmarkStart w:id="0" w:name="_GoBack"/>
      <w:bookmarkEnd w:id="0"/>
      <w:r w:rsidR="00272EB7" w:rsidRPr="009B6DF0">
        <w:rPr>
          <w:rFonts w:ascii="Times New Roman" w:hAnsi="Times New Roman" w:cs="Times New Roman"/>
          <w:color w:val="000000"/>
          <w:sz w:val="24"/>
          <w:szCs w:val="24"/>
          <w:shd w:val="clear" w:color="auto" w:fill="FFFFFF"/>
        </w:rPr>
        <w:t>, Goh &amp; Kuralmani, 2002)</w:t>
      </w:r>
      <w:r w:rsidR="00CD5202" w:rsidRPr="009B6DF0">
        <w:rPr>
          <w:rFonts w:ascii="Times New Roman" w:hAnsi="Times New Roman" w:cs="Times New Roman"/>
          <w:sz w:val="24"/>
          <w:szCs w:val="24"/>
        </w:rPr>
        <w:t>.</w:t>
      </w:r>
    </w:p>
    <w:p w14:paraId="7B51D587" w14:textId="0BF4CD22" w:rsidR="00CD10D0" w:rsidRPr="009B6DF0" w:rsidRDefault="00CD10D0" w:rsidP="009B6DF0">
      <w:pPr>
        <w:spacing w:line="360" w:lineRule="auto"/>
        <w:ind w:firstLine="720"/>
        <w:rPr>
          <w:rFonts w:ascii="Times New Roman" w:hAnsi="Times New Roman" w:cs="Times New Roman"/>
          <w:sz w:val="24"/>
          <w:szCs w:val="24"/>
        </w:rPr>
      </w:pPr>
      <w:r w:rsidRPr="009B6DF0">
        <w:rPr>
          <w:rFonts w:ascii="Times New Roman" w:hAnsi="Times New Roman" w:cs="Times New Roman"/>
          <w:sz w:val="24"/>
          <w:szCs w:val="24"/>
        </w:rPr>
        <w:t>A control chart has three horizontal lines, the Lower Control Limit, mean of the process, and Upper Control Limit. The Upper Control Limit and the Lower Control Limit are three standard deviations above and below the mean of the process respectively</w:t>
      </w:r>
      <w:r w:rsidR="002A0EF7" w:rsidRPr="009B6DF0">
        <w:rPr>
          <w:rFonts w:ascii="Times New Roman" w:hAnsi="Times New Roman" w:cs="Times New Roman"/>
          <w:sz w:val="24"/>
          <w:szCs w:val="24"/>
        </w:rPr>
        <w:t xml:space="preserve"> </w:t>
      </w:r>
      <w:r w:rsidR="002A0EF7" w:rsidRPr="009B6DF0">
        <w:rPr>
          <w:rFonts w:ascii="Times New Roman" w:hAnsi="Times New Roman" w:cs="Times New Roman"/>
          <w:color w:val="000000"/>
          <w:sz w:val="24"/>
          <w:szCs w:val="24"/>
          <w:shd w:val="clear" w:color="auto" w:fill="FFFFFF"/>
        </w:rPr>
        <w:t>(Persse, 2006)</w:t>
      </w:r>
      <w:r w:rsidRPr="009B6DF0">
        <w:rPr>
          <w:rFonts w:ascii="Times New Roman" w:hAnsi="Times New Roman" w:cs="Times New Roman"/>
          <w:sz w:val="24"/>
          <w:szCs w:val="24"/>
        </w:rPr>
        <w:t xml:space="preserve">. </w:t>
      </w:r>
      <w:r w:rsidR="000E1649" w:rsidRPr="009B6DF0">
        <w:rPr>
          <w:rFonts w:ascii="Times New Roman" w:hAnsi="Times New Roman" w:cs="Times New Roman"/>
          <w:sz w:val="24"/>
          <w:szCs w:val="24"/>
        </w:rPr>
        <w:t xml:space="preserve">The chart </w:t>
      </w:r>
      <w:r w:rsidR="00E97E02" w:rsidRPr="009B6DF0">
        <w:rPr>
          <w:rFonts w:ascii="Times New Roman" w:hAnsi="Times New Roman" w:cs="Times New Roman"/>
          <w:sz w:val="24"/>
          <w:szCs w:val="24"/>
        </w:rPr>
        <w:t>can therefore indicate whether the process under review is operating as per the expectations or is out of control.</w:t>
      </w:r>
    </w:p>
    <w:p w14:paraId="708CA5F9" w14:textId="0DAA8E16" w:rsidR="007149E8" w:rsidRPr="009B6DF0" w:rsidRDefault="002A62E6" w:rsidP="009B6DF0">
      <w:pPr>
        <w:spacing w:line="360" w:lineRule="auto"/>
        <w:ind w:firstLine="720"/>
        <w:rPr>
          <w:rFonts w:ascii="Times New Roman" w:hAnsi="Times New Roman" w:cs="Times New Roman"/>
          <w:sz w:val="24"/>
          <w:szCs w:val="24"/>
        </w:rPr>
      </w:pPr>
      <w:r w:rsidRPr="009B6DF0">
        <w:rPr>
          <w:rFonts w:ascii="Times New Roman" w:hAnsi="Times New Roman" w:cs="Times New Roman"/>
          <w:sz w:val="24"/>
          <w:szCs w:val="24"/>
        </w:rPr>
        <w:t xml:space="preserve">Below, we are going to </w:t>
      </w:r>
      <w:r w:rsidR="005C2F85" w:rsidRPr="009B6DF0">
        <w:rPr>
          <w:rFonts w:ascii="Times New Roman" w:hAnsi="Times New Roman" w:cs="Times New Roman"/>
          <w:sz w:val="24"/>
          <w:szCs w:val="24"/>
        </w:rPr>
        <w:t>analyse</w:t>
      </w:r>
      <w:r w:rsidRPr="009B6DF0">
        <w:rPr>
          <w:rFonts w:ascii="Times New Roman" w:hAnsi="Times New Roman" w:cs="Times New Roman"/>
          <w:sz w:val="24"/>
          <w:szCs w:val="24"/>
        </w:rPr>
        <w:t xml:space="preserve"> the manufacturing process of a local mattress manufacturer. The business rain 20 random samples of size 5 over the past month. The results are as shown below. </w:t>
      </w:r>
    </w:p>
    <w:tbl>
      <w:tblPr>
        <w:tblW w:w="2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669"/>
      </w:tblGrid>
      <w:tr w:rsidR="007149E8" w:rsidRPr="007149E8" w14:paraId="11F13300" w14:textId="77777777" w:rsidTr="007149E8">
        <w:trPr>
          <w:trHeight w:val="288"/>
          <w:jc w:val="center"/>
        </w:trPr>
        <w:tc>
          <w:tcPr>
            <w:tcW w:w="972" w:type="dxa"/>
            <w:shd w:val="clear" w:color="auto" w:fill="auto"/>
            <w:noWrap/>
            <w:vAlign w:val="bottom"/>
            <w:hideMark/>
          </w:tcPr>
          <w:p w14:paraId="52E295BB" w14:textId="77777777" w:rsidR="007149E8" w:rsidRPr="007149E8" w:rsidRDefault="007149E8" w:rsidP="009B6DF0">
            <w:pPr>
              <w:spacing w:after="0" w:line="360" w:lineRule="auto"/>
              <w:jc w:val="left"/>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Sample #</w:t>
            </w:r>
          </w:p>
        </w:tc>
        <w:tc>
          <w:tcPr>
            <w:tcW w:w="1669" w:type="dxa"/>
            <w:shd w:val="clear" w:color="auto" w:fill="auto"/>
            <w:noWrap/>
            <w:vAlign w:val="bottom"/>
            <w:hideMark/>
          </w:tcPr>
          <w:p w14:paraId="599706EA" w14:textId="77777777" w:rsidR="007149E8" w:rsidRPr="007149E8" w:rsidRDefault="007149E8" w:rsidP="009B6DF0">
            <w:pPr>
              <w:spacing w:after="0" w:line="360" w:lineRule="auto"/>
              <w:jc w:val="center"/>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Mean of Sample</w:t>
            </w:r>
          </w:p>
        </w:tc>
      </w:tr>
      <w:tr w:rsidR="007149E8" w:rsidRPr="007149E8" w14:paraId="313096C1" w14:textId="77777777" w:rsidTr="007149E8">
        <w:trPr>
          <w:trHeight w:val="288"/>
          <w:jc w:val="center"/>
        </w:trPr>
        <w:tc>
          <w:tcPr>
            <w:tcW w:w="972" w:type="dxa"/>
            <w:shd w:val="clear" w:color="auto" w:fill="auto"/>
            <w:noWrap/>
            <w:vAlign w:val="bottom"/>
            <w:hideMark/>
          </w:tcPr>
          <w:p w14:paraId="6D3E415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w:t>
            </w:r>
          </w:p>
        </w:tc>
        <w:tc>
          <w:tcPr>
            <w:tcW w:w="1669" w:type="dxa"/>
            <w:shd w:val="clear" w:color="auto" w:fill="auto"/>
            <w:noWrap/>
            <w:vAlign w:val="bottom"/>
            <w:hideMark/>
          </w:tcPr>
          <w:p w14:paraId="085EA019"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95.72</w:t>
            </w:r>
          </w:p>
        </w:tc>
      </w:tr>
      <w:tr w:rsidR="007149E8" w:rsidRPr="007149E8" w14:paraId="772E5BBF" w14:textId="77777777" w:rsidTr="007149E8">
        <w:trPr>
          <w:trHeight w:val="288"/>
          <w:jc w:val="center"/>
        </w:trPr>
        <w:tc>
          <w:tcPr>
            <w:tcW w:w="972" w:type="dxa"/>
            <w:shd w:val="clear" w:color="auto" w:fill="auto"/>
            <w:noWrap/>
            <w:vAlign w:val="bottom"/>
            <w:hideMark/>
          </w:tcPr>
          <w:p w14:paraId="3014426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2</w:t>
            </w:r>
          </w:p>
        </w:tc>
        <w:tc>
          <w:tcPr>
            <w:tcW w:w="1669" w:type="dxa"/>
            <w:shd w:val="clear" w:color="auto" w:fill="auto"/>
            <w:noWrap/>
            <w:vAlign w:val="bottom"/>
            <w:hideMark/>
          </w:tcPr>
          <w:p w14:paraId="14435C0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95.44</w:t>
            </w:r>
          </w:p>
        </w:tc>
      </w:tr>
      <w:tr w:rsidR="007149E8" w:rsidRPr="007149E8" w14:paraId="757D70BA" w14:textId="77777777" w:rsidTr="007149E8">
        <w:trPr>
          <w:trHeight w:val="288"/>
          <w:jc w:val="center"/>
        </w:trPr>
        <w:tc>
          <w:tcPr>
            <w:tcW w:w="972" w:type="dxa"/>
            <w:shd w:val="clear" w:color="auto" w:fill="auto"/>
            <w:noWrap/>
            <w:vAlign w:val="bottom"/>
            <w:hideMark/>
          </w:tcPr>
          <w:p w14:paraId="48829B1C"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3</w:t>
            </w:r>
          </w:p>
        </w:tc>
        <w:tc>
          <w:tcPr>
            <w:tcW w:w="1669" w:type="dxa"/>
            <w:shd w:val="clear" w:color="auto" w:fill="auto"/>
            <w:noWrap/>
            <w:vAlign w:val="bottom"/>
            <w:hideMark/>
          </w:tcPr>
          <w:p w14:paraId="55854A3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r>
      <w:tr w:rsidR="007149E8" w:rsidRPr="007149E8" w14:paraId="76F83E5C" w14:textId="77777777" w:rsidTr="007149E8">
        <w:trPr>
          <w:trHeight w:val="288"/>
          <w:jc w:val="center"/>
        </w:trPr>
        <w:tc>
          <w:tcPr>
            <w:tcW w:w="972" w:type="dxa"/>
            <w:shd w:val="clear" w:color="auto" w:fill="auto"/>
            <w:noWrap/>
            <w:vAlign w:val="bottom"/>
            <w:hideMark/>
          </w:tcPr>
          <w:p w14:paraId="685A91B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4</w:t>
            </w:r>
          </w:p>
        </w:tc>
        <w:tc>
          <w:tcPr>
            <w:tcW w:w="1669" w:type="dxa"/>
            <w:shd w:val="clear" w:color="auto" w:fill="auto"/>
            <w:noWrap/>
            <w:vAlign w:val="bottom"/>
            <w:hideMark/>
          </w:tcPr>
          <w:p w14:paraId="75952D50"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95.50</w:t>
            </w:r>
          </w:p>
        </w:tc>
      </w:tr>
      <w:tr w:rsidR="007149E8" w:rsidRPr="007149E8" w14:paraId="5A62FA1D" w14:textId="77777777" w:rsidTr="007149E8">
        <w:trPr>
          <w:trHeight w:val="288"/>
          <w:jc w:val="center"/>
        </w:trPr>
        <w:tc>
          <w:tcPr>
            <w:tcW w:w="972" w:type="dxa"/>
            <w:shd w:val="clear" w:color="auto" w:fill="auto"/>
            <w:noWrap/>
            <w:vAlign w:val="bottom"/>
            <w:hideMark/>
          </w:tcPr>
          <w:p w14:paraId="2C7D49A2"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5</w:t>
            </w:r>
          </w:p>
        </w:tc>
        <w:tc>
          <w:tcPr>
            <w:tcW w:w="1669" w:type="dxa"/>
            <w:shd w:val="clear" w:color="auto" w:fill="auto"/>
            <w:noWrap/>
            <w:vAlign w:val="bottom"/>
            <w:hideMark/>
          </w:tcPr>
          <w:p w14:paraId="5D7E8937"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95.56</w:t>
            </w:r>
          </w:p>
        </w:tc>
      </w:tr>
      <w:tr w:rsidR="007149E8" w:rsidRPr="007149E8" w14:paraId="39441AFC" w14:textId="77777777" w:rsidTr="007149E8">
        <w:trPr>
          <w:trHeight w:val="288"/>
          <w:jc w:val="center"/>
        </w:trPr>
        <w:tc>
          <w:tcPr>
            <w:tcW w:w="972" w:type="dxa"/>
            <w:shd w:val="clear" w:color="auto" w:fill="auto"/>
            <w:noWrap/>
            <w:vAlign w:val="bottom"/>
            <w:hideMark/>
          </w:tcPr>
          <w:p w14:paraId="22222366"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6</w:t>
            </w:r>
          </w:p>
        </w:tc>
        <w:tc>
          <w:tcPr>
            <w:tcW w:w="1669" w:type="dxa"/>
            <w:shd w:val="clear" w:color="auto" w:fill="auto"/>
            <w:noWrap/>
            <w:vAlign w:val="bottom"/>
            <w:hideMark/>
          </w:tcPr>
          <w:p w14:paraId="12B4B302"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95.72</w:t>
            </w:r>
          </w:p>
        </w:tc>
      </w:tr>
      <w:tr w:rsidR="007149E8" w:rsidRPr="007149E8" w14:paraId="60B0B525" w14:textId="77777777" w:rsidTr="007149E8">
        <w:trPr>
          <w:trHeight w:val="288"/>
          <w:jc w:val="center"/>
        </w:trPr>
        <w:tc>
          <w:tcPr>
            <w:tcW w:w="972" w:type="dxa"/>
            <w:shd w:val="clear" w:color="auto" w:fill="auto"/>
            <w:noWrap/>
            <w:vAlign w:val="bottom"/>
            <w:hideMark/>
          </w:tcPr>
          <w:p w14:paraId="04CC056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7</w:t>
            </w:r>
          </w:p>
        </w:tc>
        <w:tc>
          <w:tcPr>
            <w:tcW w:w="1669" w:type="dxa"/>
            <w:shd w:val="clear" w:color="auto" w:fill="auto"/>
            <w:noWrap/>
            <w:vAlign w:val="bottom"/>
            <w:hideMark/>
          </w:tcPr>
          <w:p w14:paraId="21F8CBD7"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95.60</w:t>
            </w:r>
          </w:p>
        </w:tc>
      </w:tr>
      <w:tr w:rsidR="007149E8" w:rsidRPr="007149E8" w14:paraId="24BC2541" w14:textId="77777777" w:rsidTr="007149E8">
        <w:trPr>
          <w:trHeight w:val="288"/>
          <w:jc w:val="center"/>
        </w:trPr>
        <w:tc>
          <w:tcPr>
            <w:tcW w:w="972" w:type="dxa"/>
            <w:shd w:val="clear" w:color="auto" w:fill="auto"/>
            <w:noWrap/>
            <w:vAlign w:val="bottom"/>
            <w:hideMark/>
          </w:tcPr>
          <w:p w14:paraId="76223590"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8</w:t>
            </w:r>
          </w:p>
        </w:tc>
        <w:tc>
          <w:tcPr>
            <w:tcW w:w="1669" w:type="dxa"/>
            <w:shd w:val="clear" w:color="auto" w:fill="auto"/>
            <w:noWrap/>
            <w:vAlign w:val="bottom"/>
            <w:hideMark/>
          </w:tcPr>
          <w:p w14:paraId="196DCF73"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95.24</w:t>
            </w:r>
          </w:p>
        </w:tc>
      </w:tr>
      <w:tr w:rsidR="007149E8" w:rsidRPr="007149E8" w14:paraId="541C36FB" w14:textId="77777777" w:rsidTr="007149E8">
        <w:trPr>
          <w:trHeight w:val="288"/>
          <w:jc w:val="center"/>
        </w:trPr>
        <w:tc>
          <w:tcPr>
            <w:tcW w:w="972" w:type="dxa"/>
            <w:shd w:val="clear" w:color="auto" w:fill="auto"/>
            <w:noWrap/>
            <w:vAlign w:val="bottom"/>
            <w:hideMark/>
          </w:tcPr>
          <w:p w14:paraId="60EDE41C"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w:t>
            </w:r>
          </w:p>
        </w:tc>
        <w:tc>
          <w:tcPr>
            <w:tcW w:w="1669" w:type="dxa"/>
            <w:shd w:val="clear" w:color="auto" w:fill="auto"/>
            <w:noWrap/>
            <w:vAlign w:val="bottom"/>
            <w:hideMark/>
          </w:tcPr>
          <w:p w14:paraId="2154FA8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95.46</w:t>
            </w:r>
          </w:p>
        </w:tc>
      </w:tr>
      <w:tr w:rsidR="007149E8" w:rsidRPr="007149E8" w14:paraId="710A36C5" w14:textId="77777777" w:rsidTr="007149E8">
        <w:trPr>
          <w:trHeight w:val="288"/>
          <w:jc w:val="center"/>
        </w:trPr>
        <w:tc>
          <w:tcPr>
            <w:tcW w:w="972" w:type="dxa"/>
            <w:shd w:val="clear" w:color="auto" w:fill="auto"/>
            <w:noWrap/>
            <w:vAlign w:val="bottom"/>
            <w:hideMark/>
          </w:tcPr>
          <w:p w14:paraId="59761386"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10</w:t>
            </w:r>
          </w:p>
        </w:tc>
        <w:tc>
          <w:tcPr>
            <w:tcW w:w="1669" w:type="dxa"/>
            <w:shd w:val="clear" w:color="auto" w:fill="auto"/>
            <w:noWrap/>
            <w:vAlign w:val="bottom"/>
            <w:hideMark/>
          </w:tcPr>
          <w:p w14:paraId="21D7DB7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95.44</w:t>
            </w:r>
          </w:p>
        </w:tc>
      </w:tr>
      <w:tr w:rsidR="007149E8" w:rsidRPr="007149E8" w14:paraId="0F34996F" w14:textId="77777777" w:rsidTr="007149E8">
        <w:trPr>
          <w:trHeight w:val="288"/>
          <w:jc w:val="center"/>
        </w:trPr>
        <w:tc>
          <w:tcPr>
            <w:tcW w:w="972" w:type="dxa"/>
            <w:shd w:val="clear" w:color="auto" w:fill="auto"/>
            <w:noWrap/>
            <w:vAlign w:val="bottom"/>
            <w:hideMark/>
          </w:tcPr>
          <w:p w14:paraId="2FE410A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11</w:t>
            </w:r>
          </w:p>
        </w:tc>
        <w:tc>
          <w:tcPr>
            <w:tcW w:w="1669" w:type="dxa"/>
            <w:shd w:val="clear" w:color="auto" w:fill="auto"/>
            <w:noWrap/>
            <w:vAlign w:val="bottom"/>
            <w:hideMark/>
          </w:tcPr>
          <w:p w14:paraId="5B600F37"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95.80</w:t>
            </w:r>
          </w:p>
        </w:tc>
      </w:tr>
      <w:tr w:rsidR="007149E8" w:rsidRPr="007149E8" w14:paraId="74DF193D" w14:textId="77777777" w:rsidTr="007149E8">
        <w:trPr>
          <w:trHeight w:val="288"/>
          <w:jc w:val="center"/>
        </w:trPr>
        <w:tc>
          <w:tcPr>
            <w:tcW w:w="972" w:type="dxa"/>
            <w:shd w:val="clear" w:color="auto" w:fill="auto"/>
            <w:noWrap/>
            <w:vAlign w:val="bottom"/>
            <w:hideMark/>
          </w:tcPr>
          <w:p w14:paraId="6FEEF2B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12</w:t>
            </w:r>
          </w:p>
        </w:tc>
        <w:tc>
          <w:tcPr>
            <w:tcW w:w="1669" w:type="dxa"/>
            <w:shd w:val="clear" w:color="auto" w:fill="auto"/>
            <w:noWrap/>
            <w:vAlign w:val="bottom"/>
            <w:hideMark/>
          </w:tcPr>
          <w:p w14:paraId="3CE33E70"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95.20</w:t>
            </w:r>
          </w:p>
        </w:tc>
      </w:tr>
      <w:tr w:rsidR="007149E8" w:rsidRPr="007149E8" w14:paraId="10AD549E" w14:textId="77777777" w:rsidTr="007149E8">
        <w:trPr>
          <w:trHeight w:val="288"/>
          <w:jc w:val="center"/>
        </w:trPr>
        <w:tc>
          <w:tcPr>
            <w:tcW w:w="972" w:type="dxa"/>
            <w:shd w:val="clear" w:color="auto" w:fill="auto"/>
            <w:noWrap/>
            <w:vAlign w:val="bottom"/>
            <w:hideMark/>
          </w:tcPr>
          <w:p w14:paraId="2DD82F19"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13</w:t>
            </w:r>
          </w:p>
        </w:tc>
        <w:tc>
          <w:tcPr>
            <w:tcW w:w="1669" w:type="dxa"/>
            <w:shd w:val="clear" w:color="auto" w:fill="auto"/>
            <w:noWrap/>
            <w:vAlign w:val="bottom"/>
            <w:hideMark/>
          </w:tcPr>
          <w:p w14:paraId="5993A853"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94.82</w:t>
            </w:r>
          </w:p>
        </w:tc>
      </w:tr>
      <w:tr w:rsidR="007149E8" w:rsidRPr="007149E8" w14:paraId="01673CA9" w14:textId="77777777" w:rsidTr="007149E8">
        <w:trPr>
          <w:trHeight w:val="288"/>
          <w:jc w:val="center"/>
        </w:trPr>
        <w:tc>
          <w:tcPr>
            <w:tcW w:w="972" w:type="dxa"/>
            <w:shd w:val="clear" w:color="auto" w:fill="auto"/>
            <w:noWrap/>
            <w:vAlign w:val="bottom"/>
            <w:hideMark/>
          </w:tcPr>
          <w:p w14:paraId="6493EA6B"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14</w:t>
            </w:r>
          </w:p>
        </w:tc>
        <w:tc>
          <w:tcPr>
            <w:tcW w:w="1669" w:type="dxa"/>
            <w:shd w:val="clear" w:color="auto" w:fill="auto"/>
            <w:noWrap/>
            <w:vAlign w:val="bottom"/>
            <w:hideMark/>
          </w:tcPr>
          <w:p w14:paraId="1994ED7B"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95.78</w:t>
            </w:r>
          </w:p>
        </w:tc>
      </w:tr>
      <w:tr w:rsidR="007149E8" w:rsidRPr="007149E8" w14:paraId="742ABB11" w14:textId="77777777" w:rsidTr="007149E8">
        <w:trPr>
          <w:trHeight w:val="288"/>
          <w:jc w:val="center"/>
        </w:trPr>
        <w:tc>
          <w:tcPr>
            <w:tcW w:w="972" w:type="dxa"/>
            <w:shd w:val="clear" w:color="auto" w:fill="auto"/>
            <w:noWrap/>
            <w:vAlign w:val="bottom"/>
            <w:hideMark/>
          </w:tcPr>
          <w:p w14:paraId="708EE2F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15</w:t>
            </w:r>
          </w:p>
        </w:tc>
        <w:tc>
          <w:tcPr>
            <w:tcW w:w="1669" w:type="dxa"/>
            <w:shd w:val="clear" w:color="auto" w:fill="auto"/>
            <w:noWrap/>
            <w:vAlign w:val="bottom"/>
            <w:hideMark/>
          </w:tcPr>
          <w:p w14:paraId="34A68AE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95.18</w:t>
            </w:r>
          </w:p>
        </w:tc>
      </w:tr>
      <w:tr w:rsidR="007149E8" w:rsidRPr="007149E8" w14:paraId="341F7183" w14:textId="77777777" w:rsidTr="007149E8">
        <w:trPr>
          <w:trHeight w:val="288"/>
          <w:jc w:val="center"/>
        </w:trPr>
        <w:tc>
          <w:tcPr>
            <w:tcW w:w="972" w:type="dxa"/>
            <w:shd w:val="clear" w:color="auto" w:fill="auto"/>
            <w:noWrap/>
            <w:vAlign w:val="bottom"/>
            <w:hideMark/>
          </w:tcPr>
          <w:p w14:paraId="26577982"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lastRenderedPageBreak/>
              <w:t>16</w:t>
            </w:r>
          </w:p>
        </w:tc>
        <w:tc>
          <w:tcPr>
            <w:tcW w:w="1669" w:type="dxa"/>
            <w:shd w:val="clear" w:color="auto" w:fill="auto"/>
            <w:noWrap/>
            <w:vAlign w:val="bottom"/>
            <w:hideMark/>
          </w:tcPr>
          <w:p w14:paraId="04DD2D4C"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95.32</w:t>
            </w:r>
          </w:p>
        </w:tc>
      </w:tr>
      <w:tr w:rsidR="007149E8" w:rsidRPr="007149E8" w14:paraId="13278FE3" w14:textId="77777777" w:rsidTr="007149E8">
        <w:trPr>
          <w:trHeight w:val="288"/>
          <w:jc w:val="center"/>
        </w:trPr>
        <w:tc>
          <w:tcPr>
            <w:tcW w:w="972" w:type="dxa"/>
            <w:shd w:val="clear" w:color="auto" w:fill="auto"/>
            <w:noWrap/>
            <w:vAlign w:val="bottom"/>
            <w:hideMark/>
          </w:tcPr>
          <w:p w14:paraId="35526B35"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17</w:t>
            </w:r>
          </w:p>
        </w:tc>
        <w:tc>
          <w:tcPr>
            <w:tcW w:w="1669" w:type="dxa"/>
            <w:shd w:val="clear" w:color="auto" w:fill="auto"/>
            <w:noWrap/>
            <w:vAlign w:val="bottom"/>
            <w:hideMark/>
          </w:tcPr>
          <w:p w14:paraId="35E7A812"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95.08</w:t>
            </w:r>
          </w:p>
        </w:tc>
      </w:tr>
      <w:tr w:rsidR="007149E8" w:rsidRPr="007149E8" w14:paraId="33EF1D68" w14:textId="77777777" w:rsidTr="007149E8">
        <w:trPr>
          <w:trHeight w:val="288"/>
          <w:jc w:val="center"/>
        </w:trPr>
        <w:tc>
          <w:tcPr>
            <w:tcW w:w="972" w:type="dxa"/>
            <w:shd w:val="clear" w:color="auto" w:fill="auto"/>
            <w:noWrap/>
            <w:vAlign w:val="bottom"/>
            <w:hideMark/>
          </w:tcPr>
          <w:p w14:paraId="6FC7A6AB"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18</w:t>
            </w:r>
          </w:p>
        </w:tc>
        <w:tc>
          <w:tcPr>
            <w:tcW w:w="1669" w:type="dxa"/>
            <w:shd w:val="clear" w:color="auto" w:fill="auto"/>
            <w:noWrap/>
            <w:vAlign w:val="bottom"/>
            <w:hideMark/>
          </w:tcPr>
          <w:p w14:paraId="5951D89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95.22</w:t>
            </w:r>
          </w:p>
        </w:tc>
      </w:tr>
      <w:tr w:rsidR="007149E8" w:rsidRPr="007149E8" w14:paraId="40139CBB" w14:textId="77777777" w:rsidTr="007149E8">
        <w:trPr>
          <w:trHeight w:val="288"/>
          <w:jc w:val="center"/>
        </w:trPr>
        <w:tc>
          <w:tcPr>
            <w:tcW w:w="972" w:type="dxa"/>
            <w:shd w:val="clear" w:color="auto" w:fill="auto"/>
            <w:noWrap/>
            <w:vAlign w:val="bottom"/>
            <w:hideMark/>
          </w:tcPr>
          <w:p w14:paraId="7747DE9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19</w:t>
            </w:r>
          </w:p>
        </w:tc>
        <w:tc>
          <w:tcPr>
            <w:tcW w:w="1669" w:type="dxa"/>
            <w:shd w:val="clear" w:color="auto" w:fill="auto"/>
            <w:noWrap/>
            <w:vAlign w:val="bottom"/>
            <w:hideMark/>
          </w:tcPr>
          <w:p w14:paraId="1B344A50"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95.04</w:t>
            </w:r>
          </w:p>
        </w:tc>
      </w:tr>
      <w:tr w:rsidR="007149E8" w:rsidRPr="007149E8" w14:paraId="615383DF" w14:textId="77777777" w:rsidTr="007149E8">
        <w:trPr>
          <w:trHeight w:val="288"/>
          <w:jc w:val="center"/>
        </w:trPr>
        <w:tc>
          <w:tcPr>
            <w:tcW w:w="972" w:type="dxa"/>
            <w:shd w:val="clear" w:color="auto" w:fill="auto"/>
            <w:noWrap/>
            <w:vAlign w:val="bottom"/>
            <w:hideMark/>
          </w:tcPr>
          <w:p w14:paraId="4B707837"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20</w:t>
            </w:r>
          </w:p>
        </w:tc>
        <w:tc>
          <w:tcPr>
            <w:tcW w:w="1669" w:type="dxa"/>
            <w:shd w:val="clear" w:color="auto" w:fill="auto"/>
            <w:noWrap/>
            <w:vAlign w:val="bottom"/>
            <w:hideMark/>
          </w:tcPr>
          <w:p w14:paraId="34C0BE5B"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95.48</w:t>
            </w:r>
          </w:p>
        </w:tc>
      </w:tr>
    </w:tbl>
    <w:p w14:paraId="3DB73651" w14:textId="35297C67" w:rsidR="007149E8" w:rsidRPr="009B6DF0" w:rsidRDefault="007149E8" w:rsidP="002B4D71">
      <w:pPr>
        <w:spacing w:line="360" w:lineRule="auto"/>
        <w:ind w:firstLine="720"/>
        <w:rPr>
          <w:rFonts w:ascii="Times New Roman" w:eastAsiaTheme="minorEastAsia" w:hAnsi="Times New Roman" w:cs="Times New Roman"/>
          <w:sz w:val="24"/>
          <w:szCs w:val="24"/>
        </w:rPr>
      </w:pPr>
      <w:r w:rsidRPr="009B6DF0">
        <w:rPr>
          <w:rFonts w:ascii="Times New Roman" w:hAnsi="Times New Roman" w:cs="Times New Roman"/>
          <w:sz w:val="24"/>
          <w:szCs w:val="24"/>
        </w:rPr>
        <w:t xml:space="preserve">We need to determine the mean for the process (control line) and the standard deviation. </w:t>
      </w:r>
      <w:r w:rsidR="00CD5202" w:rsidRPr="009B6DF0">
        <w:rPr>
          <w:rFonts w:ascii="Times New Roman" w:hAnsi="Times New Roman" w:cs="Times New Roman"/>
          <w:sz w:val="24"/>
          <w:szCs w:val="24"/>
        </w:rPr>
        <w:t xml:space="preserve">The formula </w:t>
      </w:r>
      <w:r w:rsidR="00081C23" w:rsidRPr="009B6DF0">
        <w:rPr>
          <w:rFonts w:ascii="Times New Roman" w:hAnsi="Times New Roman" w:cs="Times New Roman"/>
          <w:sz w:val="24"/>
          <w:szCs w:val="24"/>
        </w:rPr>
        <w:t xml:space="preserve">for determining the Control Limits is </w:t>
      </w:r>
      <m:oMath>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±3*</m:t>
        </m:r>
        <m:f>
          <m:fPr>
            <m:ctrlPr>
              <w:rPr>
                <w:rFonts w:ascii="Cambria Math" w:hAnsi="Cambria Math" w:cs="Times New Roman"/>
                <w:i/>
                <w:sz w:val="24"/>
                <w:szCs w:val="24"/>
              </w:rPr>
            </m:ctrlPr>
          </m:fPr>
          <m:num>
            <m:r>
              <w:rPr>
                <w:rFonts w:ascii="Cambria Math" w:hAnsi="Cambria Math" w:cs="Times New Roman"/>
                <w:sz w:val="24"/>
                <w:szCs w:val="24"/>
              </w:rPr>
              <m:t>σ</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oMath>
      <w:r w:rsidR="00081C23" w:rsidRPr="009B6DF0">
        <w:rPr>
          <w:rFonts w:ascii="Times New Roman" w:eastAsiaTheme="minorEastAsia" w:hAnsi="Times New Roman" w:cs="Times New Roman"/>
          <w:sz w:val="24"/>
          <w:szCs w:val="24"/>
        </w:rPr>
        <w:t xml:space="preserve">. The Upper Control Limit (UCL) is </w:t>
      </w:r>
      <m:oMath>
        <m:r>
          <w:rPr>
            <w:rFonts w:ascii="Cambria Math" w:eastAsiaTheme="minorEastAsia" w:hAnsi="Cambria Math" w:cs="Times New Roman"/>
            <w:sz w:val="24"/>
            <w:szCs w:val="24"/>
          </w:rPr>
          <m:t>UCL=</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+3*</m:t>
        </m:r>
        <m:f>
          <m:fPr>
            <m:ctrlPr>
              <w:rPr>
                <w:rFonts w:ascii="Cambria Math" w:hAnsi="Cambria Math" w:cs="Times New Roman"/>
                <w:i/>
                <w:sz w:val="24"/>
                <w:szCs w:val="24"/>
              </w:rPr>
            </m:ctrlPr>
          </m:fPr>
          <m:num>
            <m:r>
              <w:rPr>
                <w:rFonts w:ascii="Cambria Math" w:hAnsi="Cambria Math" w:cs="Times New Roman"/>
                <w:sz w:val="24"/>
                <w:szCs w:val="24"/>
              </w:rPr>
              <m:t>σ</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r>
          <w:rPr>
            <w:rFonts w:ascii="Cambria Math" w:hAnsi="Cambria Math" w:cs="Times New Roman"/>
            <w:sz w:val="24"/>
            <w:szCs w:val="24"/>
          </w:rPr>
          <m:t>=95.4+3*</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den>
        </m:f>
        <m:r>
          <w:rPr>
            <w:rFonts w:ascii="Cambria Math" w:hAnsi="Cambria Math" w:cs="Times New Roman"/>
            <w:sz w:val="24"/>
            <w:szCs w:val="24"/>
          </w:rPr>
          <m:t>=96.071</m:t>
        </m:r>
      </m:oMath>
      <w:r w:rsidR="00081C23" w:rsidRPr="009B6DF0">
        <w:rPr>
          <w:rFonts w:ascii="Times New Roman" w:eastAsiaTheme="minorEastAsia" w:hAnsi="Times New Roman" w:cs="Times New Roman"/>
          <w:sz w:val="24"/>
          <w:szCs w:val="24"/>
        </w:rPr>
        <w:t xml:space="preserve">. The Lower Control Limit (LCL) is </w:t>
      </w:r>
      <m:oMath>
        <m:r>
          <w:rPr>
            <w:rFonts w:ascii="Cambria Math" w:eastAsiaTheme="minorEastAsia" w:hAnsi="Cambria Math" w:cs="Times New Roman"/>
            <w:sz w:val="24"/>
            <w:szCs w:val="24"/>
          </w:rPr>
          <m:t>LCL=</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-3*</m:t>
        </m:r>
        <m:f>
          <m:fPr>
            <m:ctrlPr>
              <w:rPr>
                <w:rFonts w:ascii="Cambria Math" w:hAnsi="Cambria Math" w:cs="Times New Roman"/>
                <w:i/>
                <w:sz w:val="24"/>
                <w:szCs w:val="24"/>
              </w:rPr>
            </m:ctrlPr>
          </m:fPr>
          <m:num>
            <m:r>
              <w:rPr>
                <w:rFonts w:ascii="Cambria Math" w:hAnsi="Cambria Math" w:cs="Times New Roman"/>
                <w:sz w:val="24"/>
                <w:szCs w:val="24"/>
              </w:rPr>
              <m:t>σ</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m:t>
                </m:r>
              </m:e>
            </m:rad>
          </m:den>
        </m:f>
        <m:r>
          <w:rPr>
            <w:rFonts w:ascii="Cambria Math" w:hAnsi="Cambria Math" w:cs="Times New Roman"/>
            <w:sz w:val="24"/>
            <w:szCs w:val="24"/>
          </w:rPr>
          <m:t>=95.4-3*</m:t>
        </m:r>
        <m:f>
          <m:fPr>
            <m:ctrlPr>
              <w:rPr>
                <w:rFonts w:ascii="Cambria Math" w:hAnsi="Cambria Math" w:cs="Times New Roman"/>
                <w:i/>
                <w:sz w:val="24"/>
                <w:szCs w:val="24"/>
              </w:rPr>
            </m:ctrlPr>
          </m:fPr>
          <m:num>
            <m:r>
              <w:rPr>
                <w:rFonts w:ascii="Cambria Math" w:hAnsi="Cambria Math" w:cs="Times New Roman"/>
                <w:sz w:val="24"/>
                <w:szCs w:val="24"/>
              </w:rPr>
              <m:t>0.5</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den>
        </m:f>
        <m:r>
          <w:rPr>
            <w:rFonts w:ascii="Cambria Math" w:hAnsi="Cambria Math" w:cs="Times New Roman"/>
            <w:sz w:val="24"/>
            <w:szCs w:val="24"/>
          </w:rPr>
          <m:t>=94.729</m:t>
        </m:r>
      </m:oMath>
      <w:r w:rsidR="00BF32A6" w:rsidRPr="009B6DF0">
        <w:rPr>
          <w:rFonts w:ascii="Times New Roman" w:eastAsiaTheme="minorEastAsia" w:hAnsi="Times New Roman" w:cs="Times New Roman"/>
          <w:sz w:val="24"/>
          <w:szCs w:val="24"/>
        </w:rPr>
        <w:t>.</w:t>
      </w:r>
    </w:p>
    <w:tbl>
      <w:tblPr>
        <w:tblW w:w="6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668"/>
        <w:gridCol w:w="1944"/>
        <w:gridCol w:w="1476"/>
        <w:gridCol w:w="1476"/>
      </w:tblGrid>
      <w:tr w:rsidR="007149E8" w:rsidRPr="007149E8" w14:paraId="316B2918" w14:textId="77777777" w:rsidTr="007149E8">
        <w:trPr>
          <w:trHeight w:val="288"/>
          <w:jc w:val="center"/>
        </w:trPr>
        <w:tc>
          <w:tcPr>
            <w:tcW w:w="972" w:type="dxa"/>
            <w:shd w:val="clear" w:color="auto" w:fill="auto"/>
            <w:noWrap/>
            <w:vAlign w:val="bottom"/>
            <w:hideMark/>
          </w:tcPr>
          <w:p w14:paraId="25C4016B" w14:textId="77777777" w:rsidR="007149E8" w:rsidRPr="007149E8" w:rsidRDefault="007149E8" w:rsidP="009B6DF0">
            <w:pPr>
              <w:spacing w:after="0" w:line="360" w:lineRule="auto"/>
              <w:jc w:val="left"/>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Sample #</w:t>
            </w:r>
          </w:p>
        </w:tc>
        <w:tc>
          <w:tcPr>
            <w:tcW w:w="1668" w:type="dxa"/>
            <w:shd w:val="clear" w:color="auto" w:fill="auto"/>
            <w:noWrap/>
            <w:vAlign w:val="bottom"/>
            <w:hideMark/>
          </w:tcPr>
          <w:p w14:paraId="6B771FCA" w14:textId="77777777" w:rsidR="007149E8" w:rsidRPr="007149E8" w:rsidRDefault="007149E8" w:rsidP="009B6DF0">
            <w:pPr>
              <w:spacing w:after="0" w:line="360" w:lineRule="auto"/>
              <w:jc w:val="center"/>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Mean of Sample</w:t>
            </w:r>
          </w:p>
        </w:tc>
        <w:tc>
          <w:tcPr>
            <w:tcW w:w="1944" w:type="dxa"/>
            <w:shd w:val="clear" w:color="auto" w:fill="auto"/>
            <w:noWrap/>
            <w:vAlign w:val="bottom"/>
            <w:hideMark/>
          </w:tcPr>
          <w:p w14:paraId="540B71E2" w14:textId="77777777" w:rsidR="007149E8" w:rsidRPr="007149E8" w:rsidRDefault="007149E8" w:rsidP="009B6DF0">
            <w:pPr>
              <w:spacing w:after="0" w:line="360" w:lineRule="auto"/>
              <w:jc w:val="left"/>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Control Line (Mean)</w:t>
            </w:r>
          </w:p>
        </w:tc>
        <w:tc>
          <w:tcPr>
            <w:tcW w:w="1201" w:type="dxa"/>
            <w:shd w:val="clear" w:color="auto" w:fill="auto"/>
            <w:noWrap/>
            <w:vAlign w:val="bottom"/>
            <w:hideMark/>
          </w:tcPr>
          <w:p w14:paraId="561CBB59" w14:textId="77777777" w:rsidR="007149E8" w:rsidRPr="007149E8" w:rsidRDefault="007149E8" w:rsidP="009B6DF0">
            <w:pPr>
              <w:spacing w:after="0" w:line="360" w:lineRule="auto"/>
              <w:jc w:val="left"/>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UCL</w:t>
            </w:r>
          </w:p>
        </w:tc>
        <w:tc>
          <w:tcPr>
            <w:tcW w:w="1201" w:type="dxa"/>
            <w:shd w:val="clear" w:color="auto" w:fill="auto"/>
            <w:noWrap/>
            <w:vAlign w:val="bottom"/>
            <w:hideMark/>
          </w:tcPr>
          <w:p w14:paraId="274C33C7" w14:textId="77777777" w:rsidR="007149E8" w:rsidRPr="007149E8" w:rsidRDefault="007149E8" w:rsidP="009B6DF0">
            <w:pPr>
              <w:spacing w:after="0" w:line="360" w:lineRule="auto"/>
              <w:jc w:val="left"/>
              <w:rPr>
                <w:rFonts w:ascii="Times New Roman" w:eastAsia="Times New Roman" w:hAnsi="Times New Roman" w:cs="Times New Roman"/>
                <w:b/>
                <w:bCs/>
                <w:color w:val="000000"/>
                <w:sz w:val="24"/>
                <w:szCs w:val="24"/>
                <w:lang w:eastAsia="en-GB"/>
              </w:rPr>
            </w:pPr>
            <w:r w:rsidRPr="007149E8">
              <w:rPr>
                <w:rFonts w:ascii="Times New Roman" w:eastAsia="Times New Roman" w:hAnsi="Times New Roman" w:cs="Times New Roman"/>
                <w:b/>
                <w:bCs/>
                <w:color w:val="000000"/>
                <w:sz w:val="24"/>
                <w:szCs w:val="24"/>
                <w:lang w:eastAsia="en-GB"/>
              </w:rPr>
              <w:t>LCL</w:t>
            </w:r>
          </w:p>
        </w:tc>
      </w:tr>
      <w:tr w:rsidR="007149E8" w:rsidRPr="007149E8" w14:paraId="57F06212" w14:textId="77777777" w:rsidTr="007149E8">
        <w:trPr>
          <w:trHeight w:val="288"/>
          <w:jc w:val="center"/>
        </w:trPr>
        <w:tc>
          <w:tcPr>
            <w:tcW w:w="972" w:type="dxa"/>
            <w:shd w:val="clear" w:color="auto" w:fill="auto"/>
            <w:noWrap/>
            <w:vAlign w:val="bottom"/>
            <w:hideMark/>
          </w:tcPr>
          <w:p w14:paraId="7714425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w:t>
            </w:r>
          </w:p>
        </w:tc>
        <w:tc>
          <w:tcPr>
            <w:tcW w:w="1668" w:type="dxa"/>
            <w:shd w:val="clear" w:color="auto" w:fill="auto"/>
            <w:noWrap/>
            <w:vAlign w:val="bottom"/>
            <w:hideMark/>
          </w:tcPr>
          <w:p w14:paraId="5F425F3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95.72</w:t>
            </w:r>
          </w:p>
        </w:tc>
        <w:tc>
          <w:tcPr>
            <w:tcW w:w="1944" w:type="dxa"/>
            <w:shd w:val="clear" w:color="auto" w:fill="auto"/>
            <w:noWrap/>
            <w:vAlign w:val="bottom"/>
            <w:hideMark/>
          </w:tcPr>
          <w:p w14:paraId="104BD02C"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477DDFE1"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4302A7E9"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48CC4FB5" w14:textId="77777777" w:rsidTr="007149E8">
        <w:trPr>
          <w:trHeight w:val="288"/>
          <w:jc w:val="center"/>
        </w:trPr>
        <w:tc>
          <w:tcPr>
            <w:tcW w:w="972" w:type="dxa"/>
            <w:shd w:val="clear" w:color="auto" w:fill="auto"/>
            <w:noWrap/>
            <w:vAlign w:val="bottom"/>
            <w:hideMark/>
          </w:tcPr>
          <w:p w14:paraId="3BEF30D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2</w:t>
            </w:r>
          </w:p>
        </w:tc>
        <w:tc>
          <w:tcPr>
            <w:tcW w:w="1668" w:type="dxa"/>
            <w:shd w:val="clear" w:color="auto" w:fill="auto"/>
            <w:noWrap/>
            <w:vAlign w:val="bottom"/>
            <w:hideMark/>
          </w:tcPr>
          <w:p w14:paraId="623296C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95.44</w:t>
            </w:r>
          </w:p>
        </w:tc>
        <w:tc>
          <w:tcPr>
            <w:tcW w:w="1944" w:type="dxa"/>
            <w:shd w:val="clear" w:color="auto" w:fill="auto"/>
            <w:noWrap/>
            <w:vAlign w:val="bottom"/>
            <w:hideMark/>
          </w:tcPr>
          <w:p w14:paraId="49D034BA"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53839FE2"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B99728C"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25E8809A" w14:textId="77777777" w:rsidTr="007149E8">
        <w:trPr>
          <w:trHeight w:val="288"/>
          <w:jc w:val="center"/>
        </w:trPr>
        <w:tc>
          <w:tcPr>
            <w:tcW w:w="972" w:type="dxa"/>
            <w:shd w:val="clear" w:color="auto" w:fill="auto"/>
            <w:noWrap/>
            <w:vAlign w:val="bottom"/>
            <w:hideMark/>
          </w:tcPr>
          <w:p w14:paraId="611AAD7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3</w:t>
            </w:r>
          </w:p>
        </w:tc>
        <w:tc>
          <w:tcPr>
            <w:tcW w:w="1668" w:type="dxa"/>
            <w:shd w:val="clear" w:color="auto" w:fill="auto"/>
            <w:noWrap/>
            <w:vAlign w:val="bottom"/>
            <w:hideMark/>
          </w:tcPr>
          <w:p w14:paraId="577E9356"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944" w:type="dxa"/>
            <w:shd w:val="clear" w:color="auto" w:fill="auto"/>
            <w:noWrap/>
            <w:vAlign w:val="bottom"/>
            <w:hideMark/>
          </w:tcPr>
          <w:p w14:paraId="2DE73EE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1B651D01"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11167739"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446E5D20" w14:textId="77777777" w:rsidTr="007149E8">
        <w:trPr>
          <w:trHeight w:val="288"/>
          <w:jc w:val="center"/>
        </w:trPr>
        <w:tc>
          <w:tcPr>
            <w:tcW w:w="972" w:type="dxa"/>
            <w:shd w:val="clear" w:color="auto" w:fill="auto"/>
            <w:noWrap/>
            <w:vAlign w:val="bottom"/>
            <w:hideMark/>
          </w:tcPr>
          <w:p w14:paraId="639A64F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4</w:t>
            </w:r>
          </w:p>
        </w:tc>
        <w:tc>
          <w:tcPr>
            <w:tcW w:w="1668" w:type="dxa"/>
            <w:shd w:val="clear" w:color="auto" w:fill="auto"/>
            <w:noWrap/>
            <w:vAlign w:val="bottom"/>
            <w:hideMark/>
          </w:tcPr>
          <w:p w14:paraId="351F58F4"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95.50</w:t>
            </w:r>
          </w:p>
        </w:tc>
        <w:tc>
          <w:tcPr>
            <w:tcW w:w="1944" w:type="dxa"/>
            <w:shd w:val="clear" w:color="auto" w:fill="auto"/>
            <w:noWrap/>
            <w:vAlign w:val="bottom"/>
            <w:hideMark/>
          </w:tcPr>
          <w:p w14:paraId="0EA4559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51747099"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B108940"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51B710F7" w14:textId="77777777" w:rsidTr="007149E8">
        <w:trPr>
          <w:trHeight w:val="288"/>
          <w:jc w:val="center"/>
        </w:trPr>
        <w:tc>
          <w:tcPr>
            <w:tcW w:w="972" w:type="dxa"/>
            <w:shd w:val="clear" w:color="auto" w:fill="auto"/>
            <w:noWrap/>
            <w:vAlign w:val="bottom"/>
            <w:hideMark/>
          </w:tcPr>
          <w:p w14:paraId="58F77EA6"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5</w:t>
            </w:r>
          </w:p>
        </w:tc>
        <w:tc>
          <w:tcPr>
            <w:tcW w:w="1668" w:type="dxa"/>
            <w:shd w:val="clear" w:color="auto" w:fill="auto"/>
            <w:noWrap/>
            <w:vAlign w:val="bottom"/>
            <w:hideMark/>
          </w:tcPr>
          <w:p w14:paraId="29C280F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95.56</w:t>
            </w:r>
          </w:p>
        </w:tc>
        <w:tc>
          <w:tcPr>
            <w:tcW w:w="1944" w:type="dxa"/>
            <w:shd w:val="clear" w:color="auto" w:fill="auto"/>
            <w:noWrap/>
            <w:vAlign w:val="bottom"/>
            <w:hideMark/>
          </w:tcPr>
          <w:p w14:paraId="25DA7BB1"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49C807B9"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19DD168E"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5539CC14" w14:textId="77777777" w:rsidTr="007149E8">
        <w:trPr>
          <w:trHeight w:val="288"/>
          <w:jc w:val="center"/>
        </w:trPr>
        <w:tc>
          <w:tcPr>
            <w:tcW w:w="972" w:type="dxa"/>
            <w:shd w:val="clear" w:color="auto" w:fill="auto"/>
            <w:noWrap/>
            <w:vAlign w:val="bottom"/>
            <w:hideMark/>
          </w:tcPr>
          <w:p w14:paraId="7712A33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6</w:t>
            </w:r>
          </w:p>
        </w:tc>
        <w:tc>
          <w:tcPr>
            <w:tcW w:w="1668" w:type="dxa"/>
            <w:shd w:val="clear" w:color="auto" w:fill="auto"/>
            <w:noWrap/>
            <w:vAlign w:val="bottom"/>
            <w:hideMark/>
          </w:tcPr>
          <w:p w14:paraId="210CDD8F"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95.72</w:t>
            </w:r>
          </w:p>
        </w:tc>
        <w:tc>
          <w:tcPr>
            <w:tcW w:w="1944" w:type="dxa"/>
            <w:shd w:val="clear" w:color="auto" w:fill="auto"/>
            <w:noWrap/>
            <w:vAlign w:val="bottom"/>
            <w:hideMark/>
          </w:tcPr>
          <w:p w14:paraId="059C8999"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6157737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2F5A7F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394A49AC" w14:textId="77777777" w:rsidTr="007149E8">
        <w:trPr>
          <w:trHeight w:val="288"/>
          <w:jc w:val="center"/>
        </w:trPr>
        <w:tc>
          <w:tcPr>
            <w:tcW w:w="972" w:type="dxa"/>
            <w:shd w:val="clear" w:color="auto" w:fill="auto"/>
            <w:noWrap/>
            <w:vAlign w:val="bottom"/>
            <w:hideMark/>
          </w:tcPr>
          <w:p w14:paraId="2557063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7</w:t>
            </w:r>
          </w:p>
        </w:tc>
        <w:tc>
          <w:tcPr>
            <w:tcW w:w="1668" w:type="dxa"/>
            <w:shd w:val="clear" w:color="auto" w:fill="auto"/>
            <w:noWrap/>
            <w:vAlign w:val="bottom"/>
            <w:hideMark/>
          </w:tcPr>
          <w:p w14:paraId="169540FF"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95.60</w:t>
            </w:r>
          </w:p>
        </w:tc>
        <w:tc>
          <w:tcPr>
            <w:tcW w:w="1944" w:type="dxa"/>
            <w:shd w:val="clear" w:color="auto" w:fill="auto"/>
            <w:noWrap/>
            <w:vAlign w:val="bottom"/>
            <w:hideMark/>
          </w:tcPr>
          <w:p w14:paraId="76EB3D24"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39958B5C"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391016DF"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3C50475A" w14:textId="77777777" w:rsidTr="007149E8">
        <w:trPr>
          <w:trHeight w:val="288"/>
          <w:jc w:val="center"/>
        </w:trPr>
        <w:tc>
          <w:tcPr>
            <w:tcW w:w="972" w:type="dxa"/>
            <w:shd w:val="clear" w:color="auto" w:fill="auto"/>
            <w:noWrap/>
            <w:vAlign w:val="bottom"/>
            <w:hideMark/>
          </w:tcPr>
          <w:p w14:paraId="71F90B19"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8</w:t>
            </w:r>
          </w:p>
        </w:tc>
        <w:tc>
          <w:tcPr>
            <w:tcW w:w="1668" w:type="dxa"/>
            <w:shd w:val="clear" w:color="auto" w:fill="auto"/>
            <w:noWrap/>
            <w:vAlign w:val="bottom"/>
            <w:hideMark/>
          </w:tcPr>
          <w:p w14:paraId="7A2BA016"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95.24</w:t>
            </w:r>
          </w:p>
        </w:tc>
        <w:tc>
          <w:tcPr>
            <w:tcW w:w="1944" w:type="dxa"/>
            <w:shd w:val="clear" w:color="auto" w:fill="auto"/>
            <w:noWrap/>
            <w:vAlign w:val="bottom"/>
            <w:hideMark/>
          </w:tcPr>
          <w:p w14:paraId="76A95C4F"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5A472754"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6BC9941"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5BCEA722" w14:textId="77777777" w:rsidTr="007149E8">
        <w:trPr>
          <w:trHeight w:val="288"/>
          <w:jc w:val="center"/>
        </w:trPr>
        <w:tc>
          <w:tcPr>
            <w:tcW w:w="972" w:type="dxa"/>
            <w:shd w:val="clear" w:color="auto" w:fill="auto"/>
            <w:noWrap/>
            <w:vAlign w:val="bottom"/>
            <w:hideMark/>
          </w:tcPr>
          <w:p w14:paraId="6ECE218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w:t>
            </w:r>
          </w:p>
        </w:tc>
        <w:tc>
          <w:tcPr>
            <w:tcW w:w="1668" w:type="dxa"/>
            <w:shd w:val="clear" w:color="auto" w:fill="auto"/>
            <w:noWrap/>
            <w:vAlign w:val="bottom"/>
            <w:hideMark/>
          </w:tcPr>
          <w:p w14:paraId="74E95670"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95.46</w:t>
            </w:r>
          </w:p>
        </w:tc>
        <w:tc>
          <w:tcPr>
            <w:tcW w:w="1944" w:type="dxa"/>
            <w:shd w:val="clear" w:color="auto" w:fill="auto"/>
            <w:noWrap/>
            <w:vAlign w:val="bottom"/>
            <w:hideMark/>
          </w:tcPr>
          <w:p w14:paraId="36A60697"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1A57AB1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304B8233"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3500C5E7" w14:textId="77777777" w:rsidTr="007149E8">
        <w:trPr>
          <w:trHeight w:val="288"/>
          <w:jc w:val="center"/>
        </w:trPr>
        <w:tc>
          <w:tcPr>
            <w:tcW w:w="972" w:type="dxa"/>
            <w:shd w:val="clear" w:color="auto" w:fill="auto"/>
            <w:noWrap/>
            <w:vAlign w:val="bottom"/>
            <w:hideMark/>
          </w:tcPr>
          <w:p w14:paraId="21EE9D91"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10</w:t>
            </w:r>
          </w:p>
        </w:tc>
        <w:tc>
          <w:tcPr>
            <w:tcW w:w="1668" w:type="dxa"/>
            <w:shd w:val="clear" w:color="auto" w:fill="auto"/>
            <w:noWrap/>
            <w:vAlign w:val="bottom"/>
            <w:hideMark/>
          </w:tcPr>
          <w:p w14:paraId="5A1F91D3"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95.44</w:t>
            </w:r>
          </w:p>
        </w:tc>
        <w:tc>
          <w:tcPr>
            <w:tcW w:w="1944" w:type="dxa"/>
            <w:shd w:val="clear" w:color="auto" w:fill="auto"/>
            <w:noWrap/>
            <w:vAlign w:val="bottom"/>
            <w:hideMark/>
          </w:tcPr>
          <w:p w14:paraId="082A36CE"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56852692"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4D258F8C"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58814538" w14:textId="77777777" w:rsidTr="007149E8">
        <w:trPr>
          <w:trHeight w:val="288"/>
          <w:jc w:val="center"/>
        </w:trPr>
        <w:tc>
          <w:tcPr>
            <w:tcW w:w="972" w:type="dxa"/>
            <w:shd w:val="clear" w:color="auto" w:fill="auto"/>
            <w:noWrap/>
            <w:vAlign w:val="bottom"/>
            <w:hideMark/>
          </w:tcPr>
          <w:p w14:paraId="79B4F2C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11</w:t>
            </w:r>
          </w:p>
        </w:tc>
        <w:tc>
          <w:tcPr>
            <w:tcW w:w="1668" w:type="dxa"/>
            <w:shd w:val="clear" w:color="auto" w:fill="auto"/>
            <w:noWrap/>
            <w:vAlign w:val="bottom"/>
            <w:hideMark/>
          </w:tcPr>
          <w:p w14:paraId="2DD3920B"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95.80</w:t>
            </w:r>
          </w:p>
        </w:tc>
        <w:tc>
          <w:tcPr>
            <w:tcW w:w="1944" w:type="dxa"/>
            <w:shd w:val="clear" w:color="auto" w:fill="auto"/>
            <w:noWrap/>
            <w:vAlign w:val="bottom"/>
            <w:hideMark/>
          </w:tcPr>
          <w:p w14:paraId="2896754E"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2F1F0BDA"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55166DDB"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72E7D7FA" w14:textId="77777777" w:rsidTr="007149E8">
        <w:trPr>
          <w:trHeight w:val="288"/>
          <w:jc w:val="center"/>
        </w:trPr>
        <w:tc>
          <w:tcPr>
            <w:tcW w:w="972" w:type="dxa"/>
            <w:shd w:val="clear" w:color="auto" w:fill="auto"/>
            <w:noWrap/>
            <w:vAlign w:val="bottom"/>
            <w:hideMark/>
          </w:tcPr>
          <w:p w14:paraId="72496D4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12</w:t>
            </w:r>
          </w:p>
        </w:tc>
        <w:tc>
          <w:tcPr>
            <w:tcW w:w="1668" w:type="dxa"/>
            <w:shd w:val="clear" w:color="auto" w:fill="auto"/>
            <w:noWrap/>
            <w:vAlign w:val="bottom"/>
            <w:hideMark/>
          </w:tcPr>
          <w:p w14:paraId="05F31BC3"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95.20</w:t>
            </w:r>
          </w:p>
        </w:tc>
        <w:tc>
          <w:tcPr>
            <w:tcW w:w="1944" w:type="dxa"/>
            <w:shd w:val="clear" w:color="auto" w:fill="auto"/>
            <w:noWrap/>
            <w:vAlign w:val="bottom"/>
            <w:hideMark/>
          </w:tcPr>
          <w:p w14:paraId="5A7CB3D2"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7D0B7107"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3AFC0F6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77B1C3D6" w14:textId="77777777" w:rsidTr="007149E8">
        <w:trPr>
          <w:trHeight w:val="288"/>
          <w:jc w:val="center"/>
        </w:trPr>
        <w:tc>
          <w:tcPr>
            <w:tcW w:w="972" w:type="dxa"/>
            <w:shd w:val="clear" w:color="auto" w:fill="auto"/>
            <w:noWrap/>
            <w:vAlign w:val="bottom"/>
            <w:hideMark/>
          </w:tcPr>
          <w:p w14:paraId="435591CC"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13</w:t>
            </w:r>
          </w:p>
        </w:tc>
        <w:tc>
          <w:tcPr>
            <w:tcW w:w="1668" w:type="dxa"/>
            <w:shd w:val="clear" w:color="auto" w:fill="auto"/>
            <w:noWrap/>
            <w:vAlign w:val="bottom"/>
            <w:hideMark/>
          </w:tcPr>
          <w:p w14:paraId="44C7223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94.82</w:t>
            </w:r>
          </w:p>
        </w:tc>
        <w:tc>
          <w:tcPr>
            <w:tcW w:w="1944" w:type="dxa"/>
            <w:shd w:val="clear" w:color="auto" w:fill="auto"/>
            <w:noWrap/>
            <w:vAlign w:val="bottom"/>
            <w:hideMark/>
          </w:tcPr>
          <w:p w14:paraId="267963EA"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19FAD51D"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46CE697D"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21B04B49" w14:textId="77777777" w:rsidTr="007149E8">
        <w:trPr>
          <w:trHeight w:val="288"/>
          <w:jc w:val="center"/>
        </w:trPr>
        <w:tc>
          <w:tcPr>
            <w:tcW w:w="972" w:type="dxa"/>
            <w:shd w:val="clear" w:color="auto" w:fill="auto"/>
            <w:noWrap/>
            <w:vAlign w:val="bottom"/>
            <w:hideMark/>
          </w:tcPr>
          <w:p w14:paraId="79B2EA5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14</w:t>
            </w:r>
          </w:p>
        </w:tc>
        <w:tc>
          <w:tcPr>
            <w:tcW w:w="1668" w:type="dxa"/>
            <w:shd w:val="clear" w:color="auto" w:fill="auto"/>
            <w:noWrap/>
            <w:vAlign w:val="bottom"/>
            <w:hideMark/>
          </w:tcPr>
          <w:p w14:paraId="5FD5FB47"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95.78</w:t>
            </w:r>
          </w:p>
        </w:tc>
        <w:tc>
          <w:tcPr>
            <w:tcW w:w="1944" w:type="dxa"/>
            <w:shd w:val="clear" w:color="auto" w:fill="auto"/>
            <w:noWrap/>
            <w:vAlign w:val="bottom"/>
            <w:hideMark/>
          </w:tcPr>
          <w:p w14:paraId="2F15B89F"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6F587FD4"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312CE094"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15C6E72E" w14:textId="77777777" w:rsidTr="007149E8">
        <w:trPr>
          <w:trHeight w:val="288"/>
          <w:jc w:val="center"/>
        </w:trPr>
        <w:tc>
          <w:tcPr>
            <w:tcW w:w="972" w:type="dxa"/>
            <w:shd w:val="clear" w:color="auto" w:fill="auto"/>
            <w:noWrap/>
            <w:vAlign w:val="bottom"/>
            <w:hideMark/>
          </w:tcPr>
          <w:p w14:paraId="0344E7DF"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15</w:t>
            </w:r>
          </w:p>
        </w:tc>
        <w:tc>
          <w:tcPr>
            <w:tcW w:w="1668" w:type="dxa"/>
            <w:shd w:val="clear" w:color="auto" w:fill="auto"/>
            <w:noWrap/>
            <w:vAlign w:val="bottom"/>
            <w:hideMark/>
          </w:tcPr>
          <w:p w14:paraId="057FF9E8"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95.18</w:t>
            </w:r>
          </w:p>
        </w:tc>
        <w:tc>
          <w:tcPr>
            <w:tcW w:w="1944" w:type="dxa"/>
            <w:shd w:val="clear" w:color="auto" w:fill="auto"/>
            <w:noWrap/>
            <w:vAlign w:val="bottom"/>
            <w:hideMark/>
          </w:tcPr>
          <w:p w14:paraId="19A2ECFD"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1A6A56C2"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C8F052F"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44FFD603" w14:textId="77777777" w:rsidTr="007149E8">
        <w:trPr>
          <w:trHeight w:val="288"/>
          <w:jc w:val="center"/>
        </w:trPr>
        <w:tc>
          <w:tcPr>
            <w:tcW w:w="972" w:type="dxa"/>
            <w:shd w:val="clear" w:color="auto" w:fill="auto"/>
            <w:noWrap/>
            <w:vAlign w:val="bottom"/>
            <w:hideMark/>
          </w:tcPr>
          <w:p w14:paraId="0A9F9EC4"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16</w:t>
            </w:r>
          </w:p>
        </w:tc>
        <w:tc>
          <w:tcPr>
            <w:tcW w:w="1668" w:type="dxa"/>
            <w:shd w:val="clear" w:color="auto" w:fill="auto"/>
            <w:noWrap/>
            <w:vAlign w:val="bottom"/>
            <w:hideMark/>
          </w:tcPr>
          <w:p w14:paraId="289A6A85"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95.32</w:t>
            </w:r>
          </w:p>
        </w:tc>
        <w:tc>
          <w:tcPr>
            <w:tcW w:w="1944" w:type="dxa"/>
            <w:shd w:val="clear" w:color="auto" w:fill="auto"/>
            <w:noWrap/>
            <w:vAlign w:val="bottom"/>
            <w:hideMark/>
          </w:tcPr>
          <w:p w14:paraId="46F53553"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480B962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7F8C50AC"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4DBFCF52" w14:textId="77777777" w:rsidTr="007149E8">
        <w:trPr>
          <w:trHeight w:val="288"/>
          <w:jc w:val="center"/>
        </w:trPr>
        <w:tc>
          <w:tcPr>
            <w:tcW w:w="972" w:type="dxa"/>
            <w:shd w:val="clear" w:color="auto" w:fill="auto"/>
            <w:noWrap/>
            <w:vAlign w:val="bottom"/>
            <w:hideMark/>
          </w:tcPr>
          <w:p w14:paraId="25C210E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17</w:t>
            </w:r>
          </w:p>
        </w:tc>
        <w:tc>
          <w:tcPr>
            <w:tcW w:w="1668" w:type="dxa"/>
            <w:shd w:val="clear" w:color="auto" w:fill="auto"/>
            <w:noWrap/>
            <w:vAlign w:val="bottom"/>
            <w:hideMark/>
          </w:tcPr>
          <w:p w14:paraId="211013CA"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95.08</w:t>
            </w:r>
          </w:p>
        </w:tc>
        <w:tc>
          <w:tcPr>
            <w:tcW w:w="1944" w:type="dxa"/>
            <w:shd w:val="clear" w:color="auto" w:fill="auto"/>
            <w:noWrap/>
            <w:vAlign w:val="bottom"/>
            <w:hideMark/>
          </w:tcPr>
          <w:p w14:paraId="00D3EF00"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5D847278"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3D284A86"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3CC772C3" w14:textId="77777777" w:rsidTr="007149E8">
        <w:trPr>
          <w:trHeight w:val="288"/>
          <w:jc w:val="center"/>
        </w:trPr>
        <w:tc>
          <w:tcPr>
            <w:tcW w:w="972" w:type="dxa"/>
            <w:shd w:val="clear" w:color="auto" w:fill="auto"/>
            <w:noWrap/>
            <w:vAlign w:val="bottom"/>
            <w:hideMark/>
          </w:tcPr>
          <w:p w14:paraId="5281520F"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18</w:t>
            </w:r>
          </w:p>
        </w:tc>
        <w:tc>
          <w:tcPr>
            <w:tcW w:w="1668" w:type="dxa"/>
            <w:shd w:val="clear" w:color="auto" w:fill="auto"/>
            <w:noWrap/>
            <w:vAlign w:val="bottom"/>
            <w:hideMark/>
          </w:tcPr>
          <w:p w14:paraId="4635D80D"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95.22</w:t>
            </w:r>
          </w:p>
        </w:tc>
        <w:tc>
          <w:tcPr>
            <w:tcW w:w="1944" w:type="dxa"/>
            <w:shd w:val="clear" w:color="auto" w:fill="auto"/>
            <w:noWrap/>
            <w:vAlign w:val="bottom"/>
            <w:hideMark/>
          </w:tcPr>
          <w:p w14:paraId="1AAE32F5"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27E59861"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2E137DA2"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r w:rsidR="007149E8" w:rsidRPr="007149E8" w14:paraId="31569B45" w14:textId="77777777" w:rsidTr="007149E8">
        <w:trPr>
          <w:trHeight w:val="288"/>
          <w:jc w:val="center"/>
        </w:trPr>
        <w:tc>
          <w:tcPr>
            <w:tcW w:w="972" w:type="dxa"/>
            <w:shd w:val="clear" w:color="auto" w:fill="auto"/>
            <w:noWrap/>
            <w:vAlign w:val="bottom"/>
            <w:hideMark/>
          </w:tcPr>
          <w:p w14:paraId="4A8A848C"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19</w:t>
            </w:r>
          </w:p>
        </w:tc>
        <w:tc>
          <w:tcPr>
            <w:tcW w:w="1668" w:type="dxa"/>
            <w:shd w:val="clear" w:color="auto" w:fill="auto"/>
            <w:noWrap/>
            <w:vAlign w:val="bottom"/>
            <w:hideMark/>
          </w:tcPr>
          <w:p w14:paraId="3F0BC34E" w14:textId="77777777" w:rsidR="007149E8" w:rsidRPr="007149E8" w:rsidRDefault="007149E8" w:rsidP="009B6DF0">
            <w:pPr>
              <w:spacing w:after="0" w:line="360" w:lineRule="auto"/>
              <w:jc w:val="center"/>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95.04</w:t>
            </w:r>
          </w:p>
        </w:tc>
        <w:tc>
          <w:tcPr>
            <w:tcW w:w="1944" w:type="dxa"/>
            <w:shd w:val="clear" w:color="auto" w:fill="auto"/>
            <w:noWrap/>
            <w:vAlign w:val="bottom"/>
            <w:hideMark/>
          </w:tcPr>
          <w:p w14:paraId="41505603"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95.40</w:t>
            </w:r>
          </w:p>
        </w:tc>
        <w:tc>
          <w:tcPr>
            <w:tcW w:w="1201" w:type="dxa"/>
            <w:shd w:val="clear" w:color="auto" w:fill="auto"/>
            <w:noWrap/>
            <w:vAlign w:val="bottom"/>
            <w:hideMark/>
          </w:tcPr>
          <w:p w14:paraId="4200804A"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96.07082039</w:t>
            </w:r>
          </w:p>
        </w:tc>
        <w:tc>
          <w:tcPr>
            <w:tcW w:w="1201" w:type="dxa"/>
            <w:shd w:val="clear" w:color="auto" w:fill="auto"/>
            <w:noWrap/>
            <w:vAlign w:val="bottom"/>
            <w:hideMark/>
          </w:tcPr>
          <w:p w14:paraId="28467080" w14:textId="77777777" w:rsidR="007149E8" w:rsidRPr="007149E8" w:rsidRDefault="007149E8" w:rsidP="009B6DF0">
            <w:pPr>
              <w:spacing w:after="0" w:line="360" w:lineRule="auto"/>
              <w:jc w:val="right"/>
              <w:rPr>
                <w:rFonts w:ascii="Times New Roman" w:eastAsia="Times New Roman" w:hAnsi="Times New Roman" w:cs="Times New Roman"/>
                <w:color w:val="000000"/>
                <w:sz w:val="24"/>
                <w:szCs w:val="24"/>
                <w:lang w:eastAsia="en-GB"/>
              </w:rPr>
            </w:pPr>
            <w:r w:rsidRPr="007149E8">
              <w:rPr>
                <w:rFonts w:ascii="Times New Roman" w:eastAsia="Times New Roman" w:hAnsi="Times New Roman" w:cs="Times New Roman"/>
                <w:color w:val="000000"/>
                <w:sz w:val="24"/>
                <w:szCs w:val="24"/>
                <w:lang w:eastAsia="en-GB"/>
              </w:rPr>
              <w:t>94.72917961</w:t>
            </w:r>
          </w:p>
        </w:tc>
      </w:tr>
    </w:tbl>
    <w:p w14:paraId="67475CF9" w14:textId="77777777" w:rsidR="009B6DF0" w:rsidRDefault="009B6DF0" w:rsidP="009B6DF0">
      <w:pPr>
        <w:spacing w:line="360" w:lineRule="auto"/>
        <w:rPr>
          <w:rFonts w:ascii="Times New Roman" w:hAnsi="Times New Roman" w:cs="Times New Roman"/>
          <w:sz w:val="24"/>
          <w:szCs w:val="24"/>
        </w:rPr>
      </w:pPr>
    </w:p>
    <w:p w14:paraId="43C4AE29" w14:textId="37C6A116" w:rsidR="007149E8" w:rsidRPr="009B6DF0" w:rsidRDefault="00DE0E36" w:rsidP="009B6DF0">
      <w:pPr>
        <w:spacing w:line="360" w:lineRule="auto"/>
        <w:rPr>
          <w:rFonts w:ascii="Times New Roman" w:hAnsi="Times New Roman" w:cs="Times New Roman"/>
          <w:sz w:val="24"/>
          <w:szCs w:val="24"/>
        </w:rPr>
      </w:pPr>
      <w:r w:rsidRPr="009B6DF0">
        <w:rPr>
          <w:rFonts w:ascii="Times New Roman" w:hAnsi="Times New Roman" w:cs="Times New Roman"/>
          <w:sz w:val="24"/>
          <w:szCs w:val="24"/>
        </w:rPr>
        <w:lastRenderedPageBreak/>
        <w:t>The control chart is shown below. It is evident the data values lie between the Upper Control Limit and the Lower Control Limit</w:t>
      </w:r>
      <w:r w:rsidR="009B6DF0">
        <w:rPr>
          <w:rFonts w:ascii="Times New Roman" w:hAnsi="Times New Roman" w:cs="Times New Roman"/>
          <w:sz w:val="24"/>
          <w:szCs w:val="24"/>
        </w:rPr>
        <w:t>.</w:t>
      </w:r>
    </w:p>
    <w:p w14:paraId="6A1A0518" w14:textId="2F4A18CB" w:rsidR="004C4166" w:rsidRPr="009B6DF0" w:rsidRDefault="004C4166" w:rsidP="009B6DF0">
      <w:pPr>
        <w:spacing w:line="360" w:lineRule="auto"/>
        <w:jc w:val="center"/>
        <w:rPr>
          <w:rFonts w:ascii="Times New Roman" w:eastAsiaTheme="minorEastAsia" w:hAnsi="Times New Roman" w:cs="Times New Roman"/>
          <w:sz w:val="24"/>
          <w:szCs w:val="24"/>
        </w:rPr>
      </w:pPr>
      <w:r w:rsidRPr="009B6DF0">
        <w:rPr>
          <w:rFonts w:ascii="Times New Roman" w:hAnsi="Times New Roman" w:cs="Times New Roman"/>
          <w:noProof/>
          <w:sz w:val="24"/>
          <w:szCs w:val="24"/>
        </w:rPr>
        <w:drawing>
          <wp:inline distT="0" distB="0" distL="0" distR="0" wp14:anchorId="48A5E6CF" wp14:editId="3AF4D255">
            <wp:extent cx="4114800" cy="2522220"/>
            <wp:effectExtent l="0" t="0" r="0" b="11430"/>
            <wp:docPr id="1" name="Chart 1">
              <a:extLst xmlns:a="http://schemas.openxmlformats.org/drawingml/2006/main">
                <a:ext uri="{FF2B5EF4-FFF2-40B4-BE49-F238E27FC236}">
                  <a16:creationId xmlns:a16="http://schemas.microsoft.com/office/drawing/2014/main" id="{525FC32E-2674-497A-AB33-0DCBB33BF6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3678502B" w14:textId="410DDA92" w:rsidR="0025024C" w:rsidRPr="009B6DF0" w:rsidRDefault="00BF32A6" w:rsidP="009B6DF0">
      <w:pPr>
        <w:spacing w:line="360" w:lineRule="auto"/>
        <w:ind w:firstLine="720"/>
        <w:rPr>
          <w:rFonts w:ascii="Times New Roman" w:eastAsiaTheme="minorEastAsia" w:hAnsi="Times New Roman" w:cs="Times New Roman"/>
          <w:sz w:val="24"/>
          <w:szCs w:val="24"/>
        </w:rPr>
      </w:pPr>
      <w:r w:rsidRPr="009B6DF0">
        <w:rPr>
          <w:rFonts w:ascii="Times New Roman" w:eastAsiaTheme="minorEastAsia" w:hAnsi="Times New Roman" w:cs="Times New Roman"/>
          <w:sz w:val="24"/>
          <w:szCs w:val="24"/>
        </w:rPr>
        <w:t>From the data set provided, all the values lie between the Upper Limit Control and Lower Limit Control</w:t>
      </w:r>
      <w:r w:rsidR="004C4166" w:rsidRPr="009B6DF0">
        <w:rPr>
          <w:rFonts w:ascii="Times New Roman" w:eastAsiaTheme="minorEastAsia" w:hAnsi="Times New Roman" w:cs="Times New Roman"/>
          <w:sz w:val="24"/>
          <w:szCs w:val="24"/>
        </w:rPr>
        <w:t xml:space="preserve">. This means the process is in control. If some of the values were outside the limits, the management should </w:t>
      </w:r>
      <w:r w:rsidR="0055007D" w:rsidRPr="009B6DF0">
        <w:rPr>
          <w:rFonts w:ascii="Times New Roman" w:eastAsiaTheme="minorEastAsia" w:hAnsi="Times New Roman" w:cs="Times New Roman"/>
          <w:sz w:val="24"/>
          <w:szCs w:val="24"/>
        </w:rPr>
        <w:t xml:space="preserve">have </w:t>
      </w:r>
      <w:r w:rsidR="004C4166" w:rsidRPr="009B6DF0">
        <w:rPr>
          <w:rFonts w:ascii="Times New Roman" w:eastAsiaTheme="minorEastAsia" w:hAnsi="Times New Roman" w:cs="Times New Roman"/>
          <w:sz w:val="24"/>
          <w:szCs w:val="24"/>
        </w:rPr>
        <w:t>been worried since the process would have been out of control.</w:t>
      </w:r>
      <w:r w:rsidR="009B6DF0" w:rsidRPr="009B6DF0">
        <w:rPr>
          <w:rFonts w:ascii="Times New Roman" w:eastAsiaTheme="minorEastAsia" w:hAnsi="Times New Roman" w:cs="Times New Roman"/>
          <w:sz w:val="24"/>
          <w:szCs w:val="24"/>
        </w:rPr>
        <w:t xml:space="preserve"> The management should be confident now the manufacturing process is in control.</w:t>
      </w:r>
    </w:p>
    <w:p w14:paraId="4B86F0D9" w14:textId="77777777" w:rsidR="009B6DF0" w:rsidRPr="009B6DF0" w:rsidRDefault="009B6DF0" w:rsidP="009B6DF0">
      <w:pPr>
        <w:spacing w:line="360" w:lineRule="auto"/>
        <w:ind w:firstLine="720"/>
        <w:rPr>
          <w:rFonts w:ascii="Times New Roman" w:eastAsiaTheme="minorEastAsia" w:hAnsi="Times New Roman" w:cs="Times New Roman"/>
          <w:sz w:val="24"/>
          <w:szCs w:val="24"/>
        </w:rPr>
      </w:pPr>
    </w:p>
    <w:p w14:paraId="440C295F" w14:textId="77777777"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78EC7305" w14:textId="77777777"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459E84A7" w14:textId="77777777"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46C111BB" w14:textId="77777777"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50D652E0" w14:textId="77777777"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41FA35C1" w14:textId="139644ED" w:rsidR="00DE5DD6" w:rsidRDefault="00DE5DD6" w:rsidP="009B6DF0">
      <w:pPr>
        <w:spacing w:line="360" w:lineRule="auto"/>
        <w:ind w:firstLine="720"/>
        <w:jc w:val="center"/>
        <w:rPr>
          <w:rFonts w:ascii="Times New Roman" w:eastAsiaTheme="minorEastAsia" w:hAnsi="Times New Roman" w:cs="Times New Roman"/>
          <w:b/>
          <w:bCs/>
          <w:sz w:val="24"/>
          <w:szCs w:val="24"/>
        </w:rPr>
      </w:pPr>
    </w:p>
    <w:p w14:paraId="06DEF2D8" w14:textId="32170B88" w:rsidR="002B4D71" w:rsidRDefault="002B4D71" w:rsidP="009B6DF0">
      <w:pPr>
        <w:spacing w:line="360" w:lineRule="auto"/>
        <w:ind w:firstLine="720"/>
        <w:jc w:val="center"/>
        <w:rPr>
          <w:rFonts w:ascii="Times New Roman" w:eastAsiaTheme="minorEastAsia" w:hAnsi="Times New Roman" w:cs="Times New Roman"/>
          <w:b/>
          <w:bCs/>
          <w:sz w:val="24"/>
          <w:szCs w:val="24"/>
        </w:rPr>
      </w:pPr>
    </w:p>
    <w:p w14:paraId="392229B0" w14:textId="6EA61123" w:rsidR="002B4D71" w:rsidRDefault="002B4D71" w:rsidP="009B6DF0">
      <w:pPr>
        <w:spacing w:line="360" w:lineRule="auto"/>
        <w:ind w:firstLine="720"/>
        <w:jc w:val="center"/>
        <w:rPr>
          <w:rFonts w:ascii="Times New Roman" w:eastAsiaTheme="minorEastAsia" w:hAnsi="Times New Roman" w:cs="Times New Roman"/>
          <w:b/>
          <w:bCs/>
          <w:sz w:val="24"/>
          <w:szCs w:val="24"/>
        </w:rPr>
      </w:pPr>
    </w:p>
    <w:p w14:paraId="73EC6180" w14:textId="4E655A05" w:rsidR="002B4D71" w:rsidRDefault="002B4D71" w:rsidP="009B6DF0">
      <w:pPr>
        <w:spacing w:line="360" w:lineRule="auto"/>
        <w:ind w:firstLine="720"/>
        <w:jc w:val="center"/>
        <w:rPr>
          <w:rFonts w:ascii="Times New Roman" w:eastAsiaTheme="minorEastAsia" w:hAnsi="Times New Roman" w:cs="Times New Roman"/>
          <w:b/>
          <w:bCs/>
          <w:sz w:val="24"/>
          <w:szCs w:val="24"/>
        </w:rPr>
      </w:pPr>
    </w:p>
    <w:p w14:paraId="213B48A9" w14:textId="7A5F42DF" w:rsidR="002B4D71" w:rsidRDefault="002B4D71" w:rsidP="009B6DF0">
      <w:pPr>
        <w:spacing w:line="360" w:lineRule="auto"/>
        <w:ind w:firstLine="720"/>
        <w:jc w:val="center"/>
        <w:rPr>
          <w:rFonts w:ascii="Times New Roman" w:eastAsiaTheme="minorEastAsia" w:hAnsi="Times New Roman" w:cs="Times New Roman"/>
          <w:b/>
          <w:bCs/>
          <w:sz w:val="24"/>
          <w:szCs w:val="24"/>
        </w:rPr>
      </w:pPr>
    </w:p>
    <w:p w14:paraId="33957028" w14:textId="77777777" w:rsidR="002B4D71" w:rsidRDefault="002B4D71" w:rsidP="009B6DF0">
      <w:pPr>
        <w:spacing w:line="360" w:lineRule="auto"/>
        <w:ind w:firstLine="720"/>
        <w:jc w:val="center"/>
        <w:rPr>
          <w:rFonts w:ascii="Times New Roman" w:eastAsiaTheme="minorEastAsia" w:hAnsi="Times New Roman" w:cs="Times New Roman"/>
          <w:b/>
          <w:bCs/>
          <w:sz w:val="24"/>
          <w:szCs w:val="24"/>
        </w:rPr>
      </w:pPr>
    </w:p>
    <w:p w14:paraId="530C80D2" w14:textId="493644CD" w:rsidR="009B6DF0" w:rsidRPr="009B6DF0" w:rsidRDefault="0025024C" w:rsidP="009B6DF0">
      <w:pPr>
        <w:spacing w:line="360" w:lineRule="auto"/>
        <w:ind w:firstLine="720"/>
        <w:jc w:val="center"/>
        <w:rPr>
          <w:rFonts w:ascii="Times New Roman" w:eastAsiaTheme="minorEastAsia" w:hAnsi="Times New Roman" w:cs="Times New Roman"/>
          <w:b/>
          <w:bCs/>
          <w:sz w:val="24"/>
          <w:szCs w:val="24"/>
        </w:rPr>
      </w:pPr>
      <w:r w:rsidRPr="009B6DF0">
        <w:rPr>
          <w:rFonts w:ascii="Times New Roman" w:eastAsiaTheme="minorEastAsia" w:hAnsi="Times New Roman" w:cs="Times New Roman"/>
          <w:b/>
          <w:bCs/>
          <w:sz w:val="24"/>
          <w:szCs w:val="24"/>
        </w:rPr>
        <w:lastRenderedPageBreak/>
        <w:t>References</w:t>
      </w:r>
    </w:p>
    <w:p w14:paraId="7EB04F1D" w14:textId="4CD7FC9A" w:rsidR="009B6DF0" w:rsidRPr="009B6DF0" w:rsidRDefault="009B6DF0" w:rsidP="009B6DF0">
      <w:pPr>
        <w:pBdr>
          <w:bottom w:val="single" w:sz="6" w:space="1" w:color="auto"/>
        </w:pBdr>
        <w:spacing w:after="0" w:line="360" w:lineRule="auto"/>
        <w:jc w:val="center"/>
        <w:rPr>
          <w:rFonts w:ascii="Times New Roman" w:eastAsia="Times New Roman" w:hAnsi="Times New Roman" w:cs="Times New Roman"/>
          <w:vanish/>
          <w:sz w:val="24"/>
          <w:szCs w:val="24"/>
          <w:lang w:eastAsia="en-GB"/>
        </w:rPr>
      </w:pPr>
    </w:p>
    <w:p w14:paraId="15027D89" w14:textId="4CD7FC9A" w:rsidR="009B6DF0" w:rsidRPr="009B6DF0" w:rsidRDefault="009B6DF0" w:rsidP="009B6DF0">
      <w:pPr>
        <w:pBdr>
          <w:bottom w:val="single" w:sz="6" w:space="1" w:color="auto"/>
        </w:pBdr>
        <w:spacing w:after="0" w:line="360" w:lineRule="auto"/>
        <w:jc w:val="center"/>
        <w:rPr>
          <w:rFonts w:ascii="Times New Roman" w:eastAsia="Times New Roman" w:hAnsi="Times New Roman" w:cs="Times New Roman"/>
          <w:vanish/>
          <w:sz w:val="24"/>
          <w:szCs w:val="24"/>
          <w:lang w:eastAsia="en-GB"/>
        </w:rPr>
      </w:pPr>
    </w:p>
    <w:p w14:paraId="7C673F38" w14:textId="77777777" w:rsidR="009B6DF0" w:rsidRPr="002A0EF7" w:rsidRDefault="009B6DF0" w:rsidP="009B6DF0">
      <w:pPr>
        <w:pBdr>
          <w:bottom w:val="single" w:sz="6" w:space="1" w:color="auto"/>
        </w:pBdr>
        <w:spacing w:after="0" w:line="360" w:lineRule="auto"/>
        <w:jc w:val="center"/>
        <w:rPr>
          <w:rFonts w:ascii="Times New Roman" w:eastAsia="Times New Roman" w:hAnsi="Times New Roman" w:cs="Times New Roman"/>
          <w:vanish/>
          <w:sz w:val="24"/>
          <w:szCs w:val="24"/>
          <w:lang w:eastAsia="en-GB"/>
        </w:rPr>
      </w:pPr>
    </w:p>
    <w:p w14:paraId="106242F1" w14:textId="3B510B5D" w:rsidR="002A0EF7" w:rsidRDefault="002A0EF7" w:rsidP="009B6DF0">
      <w:pPr>
        <w:shd w:val="clear" w:color="auto" w:fill="FFFFFF"/>
        <w:spacing w:after="0" w:line="360" w:lineRule="auto"/>
        <w:jc w:val="left"/>
        <w:rPr>
          <w:rFonts w:ascii="Times New Roman" w:eastAsia="Arial Unicode MS" w:hAnsi="Times New Roman" w:cs="Times New Roman"/>
          <w:color w:val="000000"/>
          <w:sz w:val="24"/>
          <w:szCs w:val="24"/>
          <w:lang w:eastAsia="en-GB"/>
        </w:rPr>
      </w:pPr>
      <w:r w:rsidRPr="002A0EF7">
        <w:rPr>
          <w:rFonts w:ascii="Times New Roman" w:eastAsia="Arial Unicode MS" w:hAnsi="Times New Roman" w:cs="Times New Roman"/>
          <w:color w:val="000000"/>
          <w:sz w:val="24"/>
          <w:szCs w:val="24"/>
          <w:lang w:eastAsia="en-GB"/>
        </w:rPr>
        <w:t>Persse, J. R. (2006). </w:t>
      </w:r>
      <w:r w:rsidRPr="002A0EF7">
        <w:rPr>
          <w:rFonts w:ascii="Times New Roman" w:eastAsia="Arial Unicode MS" w:hAnsi="Times New Roman" w:cs="Times New Roman"/>
          <w:i/>
          <w:iCs/>
          <w:color w:val="000000"/>
          <w:sz w:val="24"/>
          <w:szCs w:val="24"/>
          <w:lang w:eastAsia="en-GB"/>
        </w:rPr>
        <w:t>Process improvement essentials</w:t>
      </w:r>
      <w:r w:rsidRPr="002A0EF7">
        <w:rPr>
          <w:rFonts w:ascii="Times New Roman" w:eastAsia="Arial Unicode MS" w:hAnsi="Times New Roman" w:cs="Times New Roman"/>
          <w:color w:val="000000"/>
          <w:sz w:val="24"/>
          <w:szCs w:val="24"/>
          <w:lang w:eastAsia="en-GB"/>
        </w:rPr>
        <w:t>. Sebastopol, Calif: O'Reilly.</w:t>
      </w:r>
    </w:p>
    <w:p w14:paraId="2F2DD477" w14:textId="0C3C9F5E" w:rsidR="009B6DF0" w:rsidRDefault="009B6DF0" w:rsidP="009B6DF0">
      <w:pPr>
        <w:shd w:val="clear" w:color="auto" w:fill="FFFFFF"/>
        <w:spacing w:after="0" w:line="360" w:lineRule="auto"/>
        <w:jc w:val="left"/>
        <w:rPr>
          <w:rFonts w:ascii="Times New Roman" w:eastAsia="Arial Unicode MS" w:hAnsi="Times New Roman" w:cs="Times New Roman"/>
          <w:color w:val="000000"/>
          <w:sz w:val="24"/>
          <w:szCs w:val="24"/>
          <w:lang w:eastAsia="en-GB"/>
        </w:rPr>
      </w:pPr>
    </w:p>
    <w:p w14:paraId="0CBA8D3A" w14:textId="45C15549" w:rsidR="009B6DF0" w:rsidRPr="009B6DF0" w:rsidRDefault="009B6DF0" w:rsidP="009B6DF0">
      <w:pPr>
        <w:shd w:val="clear" w:color="auto" w:fill="FFFFFF"/>
        <w:spacing w:after="0" w:line="360" w:lineRule="auto"/>
        <w:jc w:val="left"/>
        <w:rPr>
          <w:rFonts w:ascii="Times New Roman" w:eastAsia="Arial Unicode MS" w:hAnsi="Times New Roman" w:cs="Times New Roman"/>
          <w:color w:val="000000"/>
          <w:sz w:val="24"/>
          <w:szCs w:val="24"/>
          <w:lang w:eastAsia="en-GB"/>
        </w:rPr>
      </w:pPr>
      <w:r w:rsidRPr="009B6DF0">
        <w:rPr>
          <w:rFonts w:ascii="Times New Roman" w:hAnsi="Times New Roman" w:cs="Times New Roman"/>
          <w:color w:val="000000"/>
          <w:sz w:val="24"/>
          <w:szCs w:val="24"/>
          <w:shd w:val="clear" w:color="auto" w:fill="FFFFFF"/>
        </w:rPr>
        <w:t>Relyea, D. (2011). </w:t>
      </w:r>
      <w:r w:rsidRPr="009B6DF0">
        <w:rPr>
          <w:rFonts w:ascii="Times New Roman" w:hAnsi="Times New Roman" w:cs="Times New Roman"/>
          <w:i/>
          <w:iCs/>
          <w:color w:val="000000"/>
          <w:sz w:val="24"/>
          <w:szCs w:val="24"/>
          <w:shd w:val="clear" w:color="auto" w:fill="FFFFFF"/>
        </w:rPr>
        <w:t>The practical application of the process capability study</w:t>
      </w:r>
      <w:r w:rsidRPr="009B6DF0">
        <w:rPr>
          <w:rFonts w:ascii="Times New Roman" w:hAnsi="Times New Roman" w:cs="Times New Roman"/>
          <w:color w:val="000000"/>
          <w:sz w:val="24"/>
          <w:szCs w:val="24"/>
          <w:shd w:val="clear" w:color="auto" w:fill="FFFFFF"/>
        </w:rPr>
        <w:t>.</w:t>
      </w:r>
    </w:p>
    <w:p w14:paraId="711A1D25" w14:textId="77777777" w:rsidR="009B6DF0" w:rsidRPr="009B6DF0" w:rsidRDefault="009B6DF0" w:rsidP="009B6DF0">
      <w:pPr>
        <w:shd w:val="clear" w:color="auto" w:fill="FFFFFF"/>
        <w:spacing w:after="0" w:line="360" w:lineRule="auto"/>
        <w:jc w:val="left"/>
        <w:rPr>
          <w:rFonts w:ascii="Times New Roman" w:eastAsia="Arial Unicode MS" w:hAnsi="Times New Roman" w:cs="Times New Roman"/>
          <w:color w:val="000000"/>
          <w:sz w:val="24"/>
          <w:szCs w:val="24"/>
          <w:lang w:eastAsia="en-GB"/>
        </w:rPr>
      </w:pPr>
    </w:p>
    <w:p w14:paraId="5D506778" w14:textId="11DCFAA6" w:rsidR="002A0EF7" w:rsidRDefault="009B6DF0" w:rsidP="009B6DF0">
      <w:pPr>
        <w:shd w:val="clear" w:color="auto" w:fill="FFFFFF"/>
        <w:spacing w:after="0" w:line="360" w:lineRule="auto"/>
        <w:jc w:val="left"/>
        <w:rPr>
          <w:rFonts w:ascii="Times New Roman" w:hAnsi="Times New Roman" w:cs="Times New Roman"/>
          <w:color w:val="000000"/>
          <w:sz w:val="24"/>
          <w:szCs w:val="24"/>
          <w:shd w:val="clear" w:color="auto" w:fill="FFFFFF"/>
        </w:rPr>
      </w:pPr>
      <w:r w:rsidRPr="009B6DF0">
        <w:rPr>
          <w:rFonts w:ascii="Times New Roman" w:hAnsi="Times New Roman" w:cs="Times New Roman"/>
          <w:color w:val="000000"/>
          <w:sz w:val="24"/>
          <w:szCs w:val="24"/>
          <w:shd w:val="clear" w:color="auto" w:fill="FFFFFF"/>
        </w:rPr>
        <w:t>Stamatis, D. (2002). </w:t>
      </w:r>
      <w:r w:rsidRPr="009B6DF0">
        <w:rPr>
          <w:rFonts w:ascii="Times New Roman" w:hAnsi="Times New Roman" w:cs="Times New Roman"/>
          <w:i/>
          <w:iCs/>
          <w:color w:val="000000"/>
          <w:sz w:val="24"/>
          <w:szCs w:val="24"/>
          <w:shd w:val="clear" w:color="auto" w:fill="FFFFFF"/>
        </w:rPr>
        <w:t>Six Sigma and Beyond</w:t>
      </w:r>
      <w:r w:rsidRPr="009B6DF0">
        <w:rPr>
          <w:rFonts w:ascii="Times New Roman" w:hAnsi="Times New Roman" w:cs="Times New Roman"/>
          <w:color w:val="000000"/>
          <w:sz w:val="24"/>
          <w:szCs w:val="24"/>
          <w:shd w:val="clear" w:color="auto" w:fill="FFFFFF"/>
        </w:rPr>
        <w:t>. Hoboken: Taylor &amp; Francis Ltd.</w:t>
      </w:r>
    </w:p>
    <w:p w14:paraId="65885C7D" w14:textId="77777777" w:rsidR="009B6DF0" w:rsidRPr="002A0EF7" w:rsidRDefault="009B6DF0" w:rsidP="009B6DF0">
      <w:pPr>
        <w:shd w:val="clear" w:color="auto" w:fill="FFFFFF"/>
        <w:spacing w:after="0" w:line="360" w:lineRule="auto"/>
        <w:jc w:val="left"/>
        <w:rPr>
          <w:rFonts w:ascii="Times New Roman" w:eastAsia="Arial Unicode MS" w:hAnsi="Times New Roman" w:cs="Times New Roman"/>
          <w:color w:val="000000"/>
          <w:sz w:val="24"/>
          <w:szCs w:val="24"/>
          <w:lang w:eastAsia="en-GB"/>
        </w:rPr>
      </w:pPr>
    </w:p>
    <w:p w14:paraId="24AED7EB" w14:textId="77777777" w:rsidR="002A0EF7" w:rsidRPr="002A0EF7" w:rsidRDefault="002A0EF7" w:rsidP="009B6DF0">
      <w:pPr>
        <w:pBdr>
          <w:top w:val="single" w:sz="6" w:space="1" w:color="auto"/>
        </w:pBdr>
        <w:spacing w:after="0" w:line="360" w:lineRule="auto"/>
        <w:jc w:val="center"/>
        <w:rPr>
          <w:rFonts w:ascii="Times New Roman" w:eastAsia="Times New Roman" w:hAnsi="Times New Roman" w:cs="Times New Roman"/>
          <w:vanish/>
          <w:sz w:val="24"/>
          <w:szCs w:val="24"/>
          <w:lang w:eastAsia="en-GB"/>
        </w:rPr>
      </w:pPr>
      <w:r w:rsidRPr="002A0EF7">
        <w:rPr>
          <w:rFonts w:ascii="Times New Roman" w:eastAsia="Times New Roman" w:hAnsi="Times New Roman" w:cs="Times New Roman"/>
          <w:vanish/>
          <w:sz w:val="24"/>
          <w:szCs w:val="24"/>
          <w:lang w:eastAsia="en-GB"/>
        </w:rPr>
        <w:t>Bottom of Form</w:t>
      </w:r>
    </w:p>
    <w:p w14:paraId="372DBCBC" w14:textId="3E8D2FE6" w:rsidR="0025024C" w:rsidRPr="009B6DF0" w:rsidRDefault="0025024C" w:rsidP="009B6DF0">
      <w:pPr>
        <w:spacing w:line="360" w:lineRule="auto"/>
        <w:ind w:left="720" w:hanging="720"/>
        <w:rPr>
          <w:rFonts w:ascii="Times New Roman" w:hAnsi="Times New Roman" w:cs="Times New Roman"/>
          <w:sz w:val="24"/>
          <w:szCs w:val="24"/>
        </w:rPr>
      </w:pPr>
      <w:r w:rsidRPr="009B6DF0">
        <w:rPr>
          <w:rFonts w:ascii="Times New Roman" w:eastAsia="Arial Unicode MS" w:hAnsi="Times New Roman" w:cs="Times New Roman"/>
          <w:color w:val="000000"/>
          <w:sz w:val="24"/>
          <w:szCs w:val="24"/>
          <w:shd w:val="clear" w:color="auto" w:fill="FFFFFF"/>
        </w:rPr>
        <w:t>Xie, M., Goh, T. N., &amp; Kuralmani, V. (2002). </w:t>
      </w:r>
      <w:r w:rsidRPr="009B6DF0">
        <w:rPr>
          <w:rFonts w:ascii="Times New Roman" w:eastAsia="Arial Unicode MS" w:hAnsi="Times New Roman" w:cs="Times New Roman"/>
          <w:i/>
          <w:iCs/>
          <w:color w:val="000000"/>
          <w:sz w:val="24"/>
          <w:szCs w:val="24"/>
          <w:shd w:val="clear" w:color="auto" w:fill="FFFFFF"/>
        </w:rPr>
        <w:t>Statistical models and control for high-quality processes</w:t>
      </w:r>
      <w:r w:rsidRPr="009B6DF0">
        <w:rPr>
          <w:rFonts w:ascii="Times New Roman" w:eastAsia="Arial Unicode MS" w:hAnsi="Times New Roman" w:cs="Times New Roman"/>
          <w:color w:val="000000"/>
          <w:sz w:val="24"/>
          <w:szCs w:val="24"/>
          <w:shd w:val="clear" w:color="auto" w:fill="FFFFFF"/>
        </w:rPr>
        <w:t>. Boston: Kluwer Academic</w:t>
      </w:r>
    </w:p>
    <w:sectPr w:rsidR="0025024C" w:rsidRPr="009B6D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CB1"/>
    <w:rsid w:val="00020FD0"/>
    <w:rsid w:val="00081C23"/>
    <w:rsid w:val="000D6917"/>
    <w:rsid w:val="000E1649"/>
    <w:rsid w:val="0025024C"/>
    <w:rsid w:val="00272EB7"/>
    <w:rsid w:val="002A0EF7"/>
    <w:rsid w:val="002A62E6"/>
    <w:rsid w:val="002B4D71"/>
    <w:rsid w:val="004C4166"/>
    <w:rsid w:val="0055007D"/>
    <w:rsid w:val="005C12B5"/>
    <w:rsid w:val="005C2F85"/>
    <w:rsid w:val="007149E8"/>
    <w:rsid w:val="00784058"/>
    <w:rsid w:val="007E23B1"/>
    <w:rsid w:val="00852569"/>
    <w:rsid w:val="009B6DF0"/>
    <w:rsid w:val="00BF32A6"/>
    <w:rsid w:val="00C800DA"/>
    <w:rsid w:val="00CD10D0"/>
    <w:rsid w:val="00CD5202"/>
    <w:rsid w:val="00CD5B71"/>
    <w:rsid w:val="00D51CB1"/>
    <w:rsid w:val="00DE0E36"/>
    <w:rsid w:val="00DE5DD6"/>
    <w:rsid w:val="00DF3032"/>
    <w:rsid w:val="00E97E02"/>
    <w:rsid w:val="00FC2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7964E"/>
  <w15:chartTrackingRefBased/>
  <w15:docId w15:val="{A7F9803C-AFB3-4966-BBC3-ECA70EF7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0FD0"/>
    <w:pPr>
      <w:jc w:val="both"/>
    </w:pPr>
  </w:style>
  <w:style w:type="paragraph" w:styleId="Heading1">
    <w:name w:val="heading 1"/>
    <w:basedOn w:val="Normal"/>
    <w:next w:val="Normal"/>
    <w:link w:val="Heading1Char"/>
    <w:autoRedefine/>
    <w:uiPriority w:val="9"/>
    <w:qFormat/>
    <w:rsid w:val="00020FD0"/>
    <w:pPr>
      <w:keepNext/>
      <w:keepLines/>
      <w:spacing w:before="240" w:after="0"/>
      <w:jc w:val="center"/>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FD0"/>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081C23"/>
    <w:rPr>
      <w:color w:val="808080"/>
    </w:rPr>
  </w:style>
  <w:style w:type="paragraph" w:styleId="z-TopofForm">
    <w:name w:val="HTML Top of Form"/>
    <w:basedOn w:val="Normal"/>
    <w:next w:val="Normal"/>
    <w:link w:val="z-TopofFormChar"/>
    <w:hidden/>
    <w:uiPriority w:val="99"/>
    <w:semiHidden/>
    <w:unhideWhenUsed/>
    <w:rsid w:val="002A0EF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2A0EF7"/>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2A0EF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2A0EF7"/>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355007">
      <w:bodyDiv w:val="1"/>
      <w:marLeft w:val="0"/>
      <w:marRight w:val="0"/>
      <w:marTop w:val="0"/>
      <w:marBottom w:val="0"/>
      <w:divBdr>
        <w:top w:val="none" w:sz="0" w:space="0" w:color="auto"/>
        <w:left w:val="none" w:sz="0" w:space="0" w:color="auto"/>
        <w:bottom w:val="none" w:sz="0" w:space="0" w:color="auto"/>
        <w:right w:val="none" w:sz="0" w:space="0" w:color="auto"/>
      </w:divBdr>
    </w:div>
    <w:div w:id="1425609403">
      <w:bodyDiv w:val="1"/>
      <w:marLeft w:val="0"/>
      <w:marRight w:val="0"/>
      <w:marTop w:val="0"/>
      <w:marBottom w:val="0"/>
      <w:divBdr>
        <w:top w:val="none" w:sz="0" w:space="0" w:color="auto"/>
        <w:left w:val="none" w:sz="0" w:space="0" w:color="auto"/>
        <w:bottom w:val="none" w:sz="0" w:space="0" w:color="auto"/>
        <w:right w:val="none" w:sz="0" w:space="0" w:color="auto"/>
      </w:divBdr>
    </w:div>
    <w:div w:id="1547833780">
      <w:bodyDiv w:val="1"/>
      <w:marLeft w:val="0"/>
      <w:marRight w:val="0"/>
      <w:marTop w:val="0"/>
      <w:marBottom w:val="0"/>
      <w:divBdr>
        <w:top w:val="none" w:sz="0" w:space="0" w:color="auto"/>
        <w:left w:val="none" w:sz="0" w:space="0" w:color="auto"/>
        <w:bottom w:val="none" w:sz="0" w:space="0" w:color="auto"/>
        <w:right w:val="none" w:sz="0" w:space="0" w:color="auto"/>
      </w:divBdr>
      <w:divsChild>
        <w:div w:id="1239554749">
          <w:marLeft w:val="0"/>
          <w:marRight w:val="0"/>
          <w:marTop w:val="0"/>
          <w:marBottom w:val="0"/>
          <w:divBdr>
            <w:top w:val="none" w:sz="0" w:space="0" w:color="auto"/>
            <w:left w:val="none" w:sz="0" w:space="0" w:color="auto"/>
            <w:bottom w:val="single" w:sz="6" w:space="3" w:color="D0D4D7"/>
            <w:right w:val="none" w:sz="0" w:space="0" w:color="auto"/>
          </w:divBdr>
          <w:divsChild>
            <w:div w:id="205418379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ownloads\GBS221_Lesson_13_Essay_Data_File_Studen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Control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'Mattress Data'!$B$1</c:f>
              <c:strCache>
                <c:ptCount val="1"/>
                <c:pt idx="0">
                  <c:v>Mean of Sample</c:v>
                </c:pt>
              </c:strCache>
            </c:strRef>
          </c:tx>
          <c:spPr>
            <a:ln w="28575" cap="rnd">
              <a:solidFill>
                <a:schemeClr val="accent2"/>
              </a:solidFill>
              <a:round/>
            </a:ln>
            <a:effectLst/>
          </c:spPr>
          <c:marker>
            <c:symbol val="none"/>
          </c:marker>
          <c:val>
            <c:numRef>
              <c:f>'Mattress Data'!$B$2:$B$21</c:f>
              <c:numCache>
                <c:formatCode>0.00</c:formatCode>
                <c:ptCount val="20"/>
                <c:pt idx="0">
                  <c:v>95.72</c:v>
                </c:pt>
                <c:pt idx="1">
                  <c:v>95.44</c:v>
                </c:pt>
                <c:pt idx="2">
                  <c:v>95.4</c:v>
                </c:pt>
                <c:pt idx="3">
                  <c:v>95.5</c:v>
                </c:pt>
                <c:pt idx="4">
                  <c:v>95.56</c:v>
                </c:pt>
                <c:pt idx="5">
                  <c:v>95.72</c:v>
                </c:pt>
                <c:pt idx="6">
                  <c:v>95.6</c:v>
                </c:pt>
                <c:pt idx="7">
                  <c:v>95.24</c:v>
                </c:pt>
                <c:pt idx="8">
                  <c:v>95.46</c:v>
                </c:pt>
                <c:pt idx="9">
                  <c:v>95.44</c:v>
                </c:pt>
                <c:pt idx="10">
                  <c:v>95.8</c:v>
                </c:pt>
                <c:pt idx="11">
                  <c:v>95.2</c:v>
                </c:pt>
                <c:pt idx="12">
                  <c:v>94.82</c:v>
                </c:pt>
                <c:pt idx="13">
                  <c:v>95.78</c:v>
                </c:pt>
                <c:pt idx="14">
                  <c:v>95.18</c:v>
                </c:pt>
                <c:pt idx="15">
                  <c:v>95.32</c:v>
                </c:pt>
                <c:pt idx="16">
                  <c:v>95.08</c:v>
                </c:pt>
                <c:pt idx="17">
                  <c:v>95.22</c:v>
                </c:pt>
                <c:pt idx="18">
                  <c:v>95.04</c:v>
                </c:pt>
                <c:pt idx="19">
                  <c:v>95.48</c:v>
                </c:pt>
              </c:numCache>
            </c:numRef>
          </c:val>
          <c:smooth val="0"/>
          <c:extLst>
            <c:ext xmlns:c16="http://schemas.microsoft.com/office/drawing/2014/chart" uri="{C3380CC4-5D6E-409C-BE32-E72D297353CC}">
              <c16:uniqueId val="{00000000-45E5-47EB-9F53-0DB911F82ABF}"/>
            </c:ext>
          </c:extLst>
        </c:ser>
        <c:ser>
          <c:idx val="1"/>
          <c:order val="1"/>
          <c:tx>
            <c:strRef>
              <c:f>'Mattress Data'!$C$1</c:f>
              <c:strCache>
                <c:ptCount val="1"/>
                <c:pt idx="0">
                  <c:v>Control Line (Mean)</c:v>
                </c:pt>
              </c:strCache>
            </c:strRef>
          </c:tx>
          <c:spPr>
            <a:ln w="28575" cap="rnd">
              <a:solidFill>
                <a:schemeClr val="accent4"/>
              </a:solidFill>
              <a:round/>
            </a:ln>
            <a:effectLst/>
          </c:spPr>
          <c:marker>
            <c:symbol val="none"/>
          </c:marker>
          <c:val>
            <c:numRef>
              <c:f>'Mattress Data'!$C$2:$C$21</c:f>
              <c:numCache>
                <c:formatCode>0.00</c:formatCode>
                <c:ptCount val="20"/>
                <c:pt idx="0">
                  <c:v>95.4</c:v>
                </c:pt>
                <c:pt idx="1">
                  <c:v>95.4</c:v>
                </c:pt>
                <c:pt idx="2">
                  <c:v>95.4</c:v>
                </c:pt>
                <c:pt idx="3">
                  <c:v>95.4</c:v>
                </c:pt>
                <c:pt idx="4">
                  <c:v>95.4</c:v>
                </c:pt>
                <c:pt idx="5">
                  <c:v>95.4</c:v>
                </c:pt>
                <c:pt idx="6">
                  <c:v>95.4</c:v>
                </c:pt>
                <c:pt idx="7">
                  <c:v>95.4</c:v>
                </c:pt>
                <c:pt idx="8">
                  <c:v>95.4</c:v>
                </c:pt>
                <c:pt idx="9">
                  <c:v>95.4</c:v>
                </c:pt>
                <c:pt idx="10">
                  <c:v>95.4</c:v>
                </c:pt>
                <c:pt idx="11">
                  <c:v>95.4</c:v>
                </c:pt>
                <c:pt idx="12">
                  <c:v>95.4</c:v>
                </c:pt>
                <c:pt idx="13">
                  <c:v>95.4</c:v>
                </c:pt>
                <c:pt idx="14">
                  <c:v>95.4</c:v>
                </c:pt>
                <c:pt idx="15">
                  <c:v>95.4</c:v>
                </c:pt>
                <c:pt idx="16">
                  <c:v>95.4</c:v>
                </c:pt>
                <c:pt idx="17">
                  <c:v>95.4</c:v>
                </c:pt>
                <c:pt idx="18">
                  <c:v>95.4</c:v>
                </c:pt>
                <c:pt idx="19">
                  <c:v>95.4</c:v>
                </c:pt>
              </c:numCache>
            </c:numRef>
          </c:val>
          <c:smooth val="0"/>
          <c:extLst>
            <c:ext xmlns:c16="http://schemas.microsoft.com/office/drawing/2014/chart" uri="{C3380CC4-5D6E-409C-BE32-E72D297353CC}">
              <c16:uniqueId val="{00000001-45E5-47EB-9F53-0DB911F82ABF}"/>
            </c:ext>
          </c:extLst>
        </c:ser>
        <c:ser>
          <c:idx val="2"/>
          <c:order val="2"/>
          <c:tx>
            <c:strRef>
              <c:f>'Mattress Data'!$D$1</c:f>
              <c:strCache>
                <c:ptCount val="1"/>
                <c:pt idx="0">
                  <c:v>UCL</c:v>
                </c:pt>
              </c:strCache>
            </c:strRef>
          </c:tx>
          <c:spPr>
            <a:ln w="28575" cap="rnd">
              <a:solidFill>
                <a:schemeClr val="accent6"/>
              </a:solidFill>
              <a:round/>
            </a:ln>
            <a:effectLst/>
          </c:spPr>
          <c:marker>
            <c:symbol val="none"/>
          </c:marker>
          <c:val>
            <c:numRef>
              <c:f>'Mattress Data'!$D$2:$D$21</c:f>
              <c:numCache>
                <c:formatCode>General</c:formatCode>
                <c:ptCount val="20"/>
                <c:pt idx="0">
                  <c:v>96.070820393249946</c:v>
                </c:pt>
                <c:pt idx="1">
                  <c:v>96.070820393249946</c:v>
                </c:pt>
                <c:pt idx="2">
                  <c:v>96.070820393249946</c:v>
                </c:pt>
                <c:pt idx="3">
                  <c:v>96.070820393249946</c:v>
                </c:pt>
                <c:pt idx="4">
                  <c:v>96.070820393249946</c:v>
                </c:pt>
                <c:pt idx="5">
                  <c:v>96.070820393249946</c:v>
                </c:pt>
                <c:pt idx="6">
                  <c:v>96.070820393249946</c:v>
                </c:pt>
                <c:pt idx="7">
                  <c:v>96.070820393249946</c:v>
                </c:pt>
                <c:pt idx="8">
                  <c:v>96.070820393249946</c:v>
                </c:pt>
                <c:pt idx="9">
                  <c:v>96.070820393249946</c:v>
                </c:pt>
                <c:pt idx="10">
                  <c:v>96.070820393249946</c:v>
                </c:pt>
                <c:pt idx="11">
                  <c:v>96.070820393249946</c:v>
                </c:pt>
                <c:pt idx="12">
                  <c:v>96.070820393249946</c:v>
                </c:pt>
                <c:pt idx="13">
                  <c:v>96.070820393249946</c:v>
                </c:pt>
                <c:pt idx="14">
                  <c:v>96.070820393249946</c:v>
                </c:pt>
                <c:pt idx="15">
                  <c:v>96.070820393249946</c:v>
                </c:pt>
                <c:pt idx="16">
                  <c:v>96.070820393249946</c:v>
                </c:pt>
                <c:pt idx="17">
                  <c:v>96.070820393249946</c:v>
                </c:pt>
                <c:pt idx="18">
                  <c:v>96.070820393249946</c:v>
                </c:pt>
                <c:pt idx="19">
                  <c:v>96.070820393249946</c:v>
                </c:pt>
              </c:numCache>
            </c:numRef>
          </c:val>
          <c:smooth val="0"/>
          <c:extLst>
            <c:ext xmlns:c16="http://schemas.microsoft.com/office/drawing/2014/chart" uri="{C3380CC4-5D6E-409C-BE32-E72D297353CC}">
              <c16:uniqueId val="{00000002-45E5-47EB-9F53-0DB911F82ABF}"/>
            </c:ext>
          </c:extLst>
        </c:ser>
        <c:ser>
          <c:idx val="3"/>
          <c:order val="3"/>
          <c:tx>
            <c:strRef>
              <c:f>'Mattress Data'!$E$1</c:f>
              <c:strCache>
                <c:ptCount val="1"/>
                <c:pt idx="0">
                  <c:v>LCL</c:v>
                </c:pt>
              </c:strCache>
            </c:strRef>
          </c:tx>
          <c:spPr>
            <a:ln w="28575" cap="rnd">
              <a:solidFill>
                <a:schemeClr val="accent2">
                  <a:lumMod val="60000"/>
                </a:schemeClr>
              </a:solidFill>
              <a:round/>
            </a:ln>
            <a:effectLst/>
          </c:spPr>
          <c:marker>
            <c:symbol val="none"/>
          </c:marker>
          <c:val>
            <c:numRef>
              <c:f>'Mattress Data'!$E$2:$E$21</c:f>
              <c:numCache>
                <c:formatCode>General</c:formatCode>
                <c:ptCount val="20"/>
                <c:pt idx="0">
                  <c:v>94.729179606750066</c:v>
                </c:pt>
                <c:pt idx="1">
                  <c:v>94.729179606750066</c:v>
                </c:pt>
                <c:pt idx="2">
                  <c:v>94.729179606750066</c:v>
                </c:pt>
                <c:pt idx="3">
                  <c:v>94.729179606750066</c:v>
                </c:pt>
                <c:pt idx="4">
                  <c:v>94.729179606750066</c:v>
                </c:pt>
                <c:pt idx="5">
                  <c:v>94.729179606750066</c:v>
                </c:pt>
                <c:pt idx="6">
                  <c:v>94.729179606750066</c:v>
                </c:pt>
                <c:pt idx="7">
                  <c:v>94.729179606750066</c:v>
                </c:pt>
                <c:pt idx="8">
                  <c:v>94.729179606750066</c:v>
                </c:pt>
                <c:pt idx="9">
                  <c:v>94.729179606750066</c:v>
                </c:pt>
                <c:pt idx="10">
                  <c:v>94.729179606750066</c:v>
                </c:pt>
                <c:pt idx="11">
                  <c:v>94.729179606750066</c:v>
                </c:pt>
                <c:pt idx="12">
                  <c:v>94.729179606750066</c:v>
                </c:pt>
                <c:pt idx="13">
                  <c:v>94.729179606750066</c:v>
                </c:pt>
                <c:pt idx="14">
                  <c:v>94.729179606750066</c:v>
                </c:pt>
                <c:pt idx="15">
                  <c:v>94.729179606750066</c:v>
                </c:pt>
                <c:pt idx="16">
                  <c:v>94.729179606750066</c:v>
                </c:pt>
                <c:pt idx="17">
                  <c:v>94.729179606750066</c:v>
                </c:pt>
                <c:pt idx="18">
                  <c:v>94.729179606750066</c:v>
                </c:pt>
                <c:pt idx="19">
                  <c:v>94.729179606750066</c:v>
                </c:pt>
              </c:numCache>
            </c:numRef>
          </c:val>
          <c:smooth val="0"/>
          <c:extLst>
            <c:ext xmlns:c16="http://schemas.microsoft.com/office/drawing/2014/chart" uri="{C3380CC4-5D6E-409C-BE32-E72D297353CC}">
              <c16:uniqueId val="{00000003-45E5-47EB-9F53-0DB911F82ABF}"/>
            </c:ext>
          </c:extLst>
        </c:ser>
        <c:dLbls>
          <c:showLegendKey val="0"/>
          <c:showVal val="0"/>
          <c:showCatName val="0"/>
          <c:showSerName val="0"/>
          <c:showPercent val="0"/>
          <c:showBubbleSize val="0"/>
        </c:dLbls>
        <c:smooth val="0"/>
        <c:axId val="854315376"/>
        <c:axId val="854314128"/>
      </c:lineChart>
      <c:catAx>
        <c:axId val="8543153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314128"/>
        <c:crosses val="autoZero"/>
        <c:auto val="1"/>
        <c:lblAlgn val="ctr"/>
        <c:lblOffset val="100"/>
        <c:noMultiLvlLbl val="0"/>
      </c:catAx>
      <c:valAx>
        <c:axId val="8543141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431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ANNIETA</dc:creator>
  <cp:keywords/>
  <dc:description/>
  <cp:lastModifiedBy>MUSUMBA</cp:lastModifiedBy>
  <cp:revision>2</cp:revision>
  <dcterms:created xsi:type="dcterms:W3CDTF">2021-10-17T08:33:00Z</dcterms:created>
  <dcterms:modified xsi:type="dcterms:W3CDTF">2021-10-17T08:33:00Z</dcterms:modified>
</cp:coreProperties>
</file>